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71"/>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苏 州 政 府 采 购</w:t>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1285"/>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JSZC-320505-ZSYY-C2026-0004</w:t>
      </w:r>
      <w:r/>
    </w:p>
    <w:p>
      <w:pPr>
        <w:ind w:firstLine="1285"/>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w:t>
      </w:r>
      <w:r>
        <w:rPr>
          <w:rFonts w:hint="eastAsia" w:ascii="宋体" w:hAnsi="宋体" w:cs="宋体"/>
          <w:b/>
          <w:color w:val="auto"/>
          <w:sz w:val="32"/>
          <w:highlight w:val="none"/>
          <w:lang w:eastAsia="zh-CN"/>
        </w:rPr>
        <w:t xml:space="preserve">苏州高新区（虎丘区）枫桥街道办事处</w:t>
      </w:r>
      <w:r/>
    </w:p>
    <w:p>
      <w:pPr>
        <w:ind w:firstLine="1285"/>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枫桥街道辖区监控维保服务(2026)</w:t>
      </w:r>
      <w:r/>
    </w:p>
    <w:p>
      <w:pPr>
        <w:ind w:firstLine="1285"/>
        <w:jc w:val="left"/>
        <w:spacing w:line="360" w:lineRule="auto"/>
        <w:rPr>
          <w:rFonts w:hint="eastAsia" w:ascii="宋体" w:hAnsi="宋体" w:cs="宋体"/>
          <w:b/>
          <w:color w:val="auto"/>
          <w:spacing w:val="20"/>
          <w:sz w:val="32"/>
          <w:highlight w:val="none"/>
        </w:rPr>
      </w:pPr>
      <w:r>
        <w:rPr>
          <w:rFonts w:hint="eastAsia" w:ascii="宋体" w:hAnsi="宋体" w:eastAsia="宋体" w:cs="宋体"/>
          <w:b/>
          <w:color w:val="auto"/>
          <w:sz w:val="32"/>
          <w:highlight w:val="none"/>
        </w:rPr>
        <w:t xml:space="preserve">项目类别：</w:t>
      </w:r>
      <w:r>
        <w:rPr>
          <w:rFonts w:hint="eastAsia" w:ascii="宋体" w:hAnsi="宋体" w:eastAsia="宋体" w:cs="宋体"/>
          <w:b/>
          <w:color w:val="auto"/>
          <w:spacing w:val="20"/>
          <w:sz w:val="32"/>
          <w:highlight w:val="none"/>
        </w:rPr>
        <w:t xml:space="preserve">服务类</w:t>
      </w:r>
      <w:r/>
    </w:p>
    <w:p>
      <w:pPr>
        <w:jc w:val="center"/>
        <w:rPr>
          <w:rFonts w:hint="eastAsia" w:ascii="宋体" w:hAnsi="宋体" w:cs="宋体"/>
          <w:b/>
          <w:color w:val="auto"/>
          <w:sz w:val="32"/>
          <w:highlight w:val="none"/>
        </w:rPr>
      </w:pPr>
      <w:r>
        <w:rPr>
          <w:rFonts w:hint="eastAsia" w:ascii="宋体" w:hAnsi="宋体" w:cs="宋体"/>
          <w:b/>
          <w:color w:val="auto"/>
          <w:sz w:val="32"/>
          <w:highlight w:val="none"/>
        </w:rPr>
      </w:r>
      <w:r/>
    </w:p>
    <w:p>
      <w:pPr>
        <w:ind w:firstLine="3534"/>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pStyle w:val="771"/>
        <w:rPr>
          <w:rFonts w:hint="eastAsia" w:ascii="宋体" w:hAnsi="宋体" w:cs="宋体"/>
          <w:b/>
          <w:color w:val="auto"/>
          <w:sz w:val="32"/>
          <w:highlight w:val="none"/>
        </w:rPr>
      </w:pPr>
      <w:r>
        <w:rPr>
          <w:rFonts w:hint="eastAsia" w:ascii="宋体" w:hAnsi="宋体" w:cs="宋体"/>
          <w:b/>
          <w:color w:val="auto"/>
          <w:sz w:val="32"/>
          <w:highlight w:val="none"/>
        </w:rPr>
      </w:r>
      <w:r/>
    </w:p>
    <w:p>
      <w:pPr>
        <w:pStyle w:val="771"/>
        <w:rPr>
          <w:rFonts w:hint="eastAsia" w:ascii="宋体" w:hAnsi="宋体" w:cs="宋体"/>
          <w:b/>
          <w:color w:val="auto"/>
          <w:sz w:val="32"/>
          <w:highlight w:val="none"/>
        </w:rPr>
      </w:pPr>
      <w:r>
        <w:rPr>
          <w:rFonts w:hint="eastAsia" w:ascii="宋体" w:hAnsi="宋体" w:cs="宋体"/>
          <w:b/>
          <w:color w:val="auto"/>
          <w:sz w:val="32"/>
          <w:highlight w:val="none"/>
        </w:rPr>
      </w:r>
      <w:r/>
    </w:p>
    <w:p>
      <w:pPr>
        <w:pStyle w:val="771"/>
        <w:rPr>
          <w:rFonts w:hint="eastAsia" w:ascii="宋体" w:hAnsi="宋体" w:cs="宋体"/>
          <w:b/>
          <w:color w:val="auto"/>
          <w:sz w:val="32"/>
          <w:highlight w:val="none"/>
        </w:rPr>
      </w:pPr>
      <w:r>
        <w:rPr>
          <w:rFonts w:hint="eastAsia" w:ascii="宋体" w:hAnsi="宋体" w:cs="宋体"/>
          <w:b/>
          <w:color w:val="auto"/>
          <w:sz w:val="32"/>
          <w:highlight w:val="none"/>
        </w:rPr>
      </w:r>
      <w:r/>
    </w:p>
    <w:p>
      <w:pPr>
        <w:pStyle w:val="771"/>
        <w:rPr>
          <w:rFonts w:hint="eastAsia" w:ascii="宋体" w:hAnsi="宋体" w:cs="宋体"/>
          <w:b/>
          <w:color w:val="auto"/>
          <w:sz w:val="32"/>
          <w:highlight w:val="none"/>
        </w:rPr>
      </w:pPr>
      <w:r>
        <w:rPr>
          <w:rFonts w:hint="eastAsia" w:ascii="宋体" w:hAnsi="宋体" w:cs="宋体"/>
          <w:b/>
          <w:color w:val="auto"/>
          <w:sz w:val="32"/>
          <w:highlight w:val="none"/>
        </w:rPr>
      </w:r>
      <w:r/>
    </w:p>
    <w:p>
      <w:pPr>
        <w:pStyle w:val="771"/>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eastAsia="zh-CN"/>
        </w:rPr>
        <w:t xml:space="preserve">苏州中苏御源工程咨询有限公司</w:t>
      </w:r>
      <w:r/>
    </w:p>
    <w:p>
      <w:pPr>
        <w:jc w:val="center"/>
        <w:spacing w:line="36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七</w:t>
      </w:r>
      <w:r>
        <w:rPr>
          <w:rFonts w:hint="eastAsia" w:ascii="宋体" w:hAnsi="宋体" w:eastAsia="宋体" w:cs="宋体"/>
          <w:b/>
          <w:color w:val="auto"/>
          <w:sz w:val="32"/>
          <w:highlight w:val="none"/>
        </w:rPr>
        <w:t xml:space="preserve">月</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sectPr>
          <w:headerReference w:type="even" r:id="rId9"/>
          <w:footerReference w:type="even" r:id="rId11"/>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auto"/>
          <w:sz w:val="52"/>
          <w:szCs w:val="52"/>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702"/>
        <w:spacing w:line="360" w:lineRule="auto"/>
        <w:tabs>
          <w:tab w:val="right" w:pos="9209" w:leader="dot"/>
        </w:tabs>
        <w:rPr>
          <w:rStyle w:val="961"/>
          <w:rFonts w:hint="eastAsia" w:ascii="宋体" w:hAnsi="宋体" w:cs="宋体"/>
          <w:b w:val="0"/>
          <w:bCs w:val="0"/>
          <w:color w:val="auto"/>
          <w:highlight w:val="none"/>
        </w:rPr>
      </w:pPr>
      <w:r>
        <w:rPr>
          <w:rFonts w:hint="eastAsia" w:ascii="宋体" w:hAnsi="宋体" w:cs="宋体"/>
          <w:b w:val="0"/>
          <w:bCs w:val="0"/>
          <w:color w:val="auto"/>
          <w:highlight w:val="none"/>
        </w:rPr>
      </w:r>
      <w:r/>
    </w:p>
    <w:p>
      <w:pPr>
        <w:pStyle w:val="702"/>
        <w:spacing w:line="360" w:lineRule="auto"/>
        <w:tabs>
          <w:tab w:val="right" w:pos="9209" w:leader="dot"/>
        </w:tabs>
        <w:rPr>
          <w:rFonts w:hint="eastAsia" w:ascii="宋体" w:hAnsi="宋体" w:cs="宋体"/>
          <w:color w:val="auto"/>
          <w:sz w:val="28"/>
          <w:szCs w:val="28"/>
          <w:highlight w:val="none"/>
        </w:rPr>
      </w:pPr>
      <w:r>
        <w:rPr>
          <w:rStyle w:val="961"/>
          <w:rFonts w:hint="eastAsia" w:ascii="宋体" w:hAnsi="宋体" w:cs="宋体"/>
          <w:b w:val="0"/>
          <w:bCs w:val="0"/>
          <w:color w:val="auto"/>
          <w:highlight w:val="none"/>
        </w:rPr>
        <w:fldChar w:fldCharType="begin"/>
      </w:r>
      <w:r>
        <w:rPr>
          <w:rStyle w:val="961"/>
          <w:rFonts w:hint="eastAsia" w:ascii="宋体" w:hAnsi="宋体" w:cs="宋体"/>
          <w:b w:val="0"/>
          <w:bCs w:val="0"/>
          <w:color w:val="auto"/>
          <w:sz w:val="28"/>
          <w:szCs w:val="28"/>
          <w:highlight w:val="none"/>
        </w:rPr>
        <w:instrText xml:space="preserve">TOC \o "1-1" \h \u </w:instrText>
      </w:r>
      <w:r>
        <w:rPr>
          <w:rStyle w:val="961"/>
          <w:rFonts w:hint="eastAsia" w:ascii="宋体" w:hAnsi="宋体" w:cs="宋体"/>
          <w:b w:val="0"/>
          <w:bCs w:val="0"/>
          <w:color w:val="auto"/>
          <w:highlight w:val="none"/>
        </w:rPr>
        <w:fldChar w:fldCharType="separate"/>
      </w:r>
      <w:r>
        <w:rPr>
          <w:color w:val="auto"/>
          <w:highlight w:val="none"/>
        </w:rPr>
        <w:fldChar w:fldCharType="begin"/>
      </w:r>
      <w:r>
        <w:rPr>
          <w:color w:val="auto"/>
          <w:highlight w:val="none"/>
        </w:rPr>
        <w:instrText xml:space="preserve"> HYPERLINK \l "_Toc197425368" \o "#_Toc197425368" </w:instrText>
      </w:r>
      <w:r>
        <w:rPr>
          <w:color w:val="auto"/>
          <w:highlight w:val="none"/>
        </w:rPr>
        <w:fldChar w:fldCharType="separate"/>
      </w:r>
      <w:r>
        <w:rPr>
          <w:rStyle w:val="720"/>
          <w:rFonts w:hint="eastAsia" w:ascii="宋体" w:hAnsi="宋体" w:eastAsia="宋体" w:cs="宋体"/>
          <w:color w:val="auto"/>
          <w:sz w:val="28"/>
          <w:szCs w:val="28"/>
          <w:highlight w:val="none"/>
        </w:rPr>
        <w:t xml:space="preserve">第一章  磋商</w:t>
      </w:r>
      <w:r>
        <w:rPr>
          <w:rStyle w:val="720"/>
          <w:rFonts w:hint="eastAsia" w:ascii="宋体" w:hAnsi="宋体" w:cs="宋体"/>
          <w:color w:val="auto"/>
          <w:sz w:val="28"/>
          <w:szCs w:val="28"/>
          <w:highlight w:val="none"/>
          <w:lang w:val="en-US" w:eastAsia="zh-CN"/>
        </w:rPr>
        <w:t xml:space="preserve">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_Toc197425368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02"/>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"_Toc197425369" \o "#_Toc197425369" </w:instrText>
      </w:r>
      <w:r>
        <w:rPr>
          <w:color w:val="auto"/>
          <w:highlight w:val="none"/>
        </w:rPr>
        <w:fldChar w:fldCharType="separate"/>
      </w:r>
      <w:r>
        <w:rPr>
          <w:rStyle w:val="720"/>
          <w:rFonts w:hint="eastAsia" w:ascii="宋体" w:hAnsi="宋体" w:eastAsia="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_Toc197425369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02"/>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"_Toc197425370" \o "#_Toc197425370" </w:instrText>
      </w:r>
      <w:r>
        <w:rPr>
          <w:color w:val="auto"/>
          <w:highlight w:val="none"/>
        </w:rPr>
        <w:fldChar w:fldCharType="separate"/>
      </w:r>
      <w:r>
        <w:rPr>
          <w:rStyle w:val="720"/>
          <w:rFonts w:hint="eastAsia" w:ascii="宋体" w:hAnsi="宋体" w:eastAsia="宋体" w:cs="宋体"/>
          <w:color w:val="auto"/>
          <w:sz w:val="28"/>
          <w:szCs w:val="28"/>
          <w:highlight w:val="none"/>
        </w:rPr>
        <w:t xml:space="preserve">第三章  磋商响应文件格式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_Toc197425370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02"/>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"_Toc197425371" \o "#_Toc197425371" </w:instrText>
      </w:r>
      <w:r>
        <w:rPr>
          <w:color w:val="auto"/>
          <w:highlight w:val="none"/>
        </w:rPr>
        <w:fldChar w:fldCharType="separate"/>
      </w:r>
      <w:r>
        <w:rPr>
          <w:rStyle w:val="720"/>
          <w:rFonts w:hint="eastAsia" w:ascii="宋体" w:hAnsi="宋体" w:eastAsia="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_Toc197425371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02"/>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"_Toc197425372" \o "#_Toc197425372" </w:instrText>
      </w:r>
      <w:r>
        <w:rPr>
          <w:color w:val="auto"/>
          <w:highlight w:val="none"/>
        </w:rPr>
        <w:fldChar w:fldCharType="separate"/>
      </w:r>
      <w:r>
        <w:rPr>
          <w:rStyle w:val="720"/>
          <w:rFonts w:hint="eastAsia" w:ascii="宋体" w:hAnsi="宋体" w:eastAsia="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_Toc197425372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02"/>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"_Toc197425373" \o "#_Toc197425373" </w:instrText>
      </w:r>
      <w:r>
        <w:rPr>
          <w:color w:val="auto"/>
          <w:highlight w:val="none"/>
        </w:rPr>
        <w:fldChar w:fldCharType="separate"/>
      </w:r>
      <w:r>
        <w:rPr>
          <w:rStyle w:val="720"/>
          <w:rFonts w:hint="eastAsia" w:ascii="宋体" w:hAnsi="宋体" w:eastAsia="宋体" w:cs="宋体"/>
          <w:color w:val="auto"/>
          <w:sz w:val="28"/>
          <w:szCs w:val="28"/>
          <w:highlight w:val="none"/>
        </w:rPr>
        <w:t xml:space="preserve">第六章  评审办法及评分标准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_Toc197425373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57"/>
        <w:jc w:val="both"/>
        <w:spacing w:line="360" w:lineRule="auto"/>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jc w:val="center"/>
        <w:spacing w:line="360" w:lineRule="auto"/>
        <w:rPr>
          <w:rFonts w:hint="eastAsia" w:ascii="宋体" w:hAnsi="宋体" w:eastAsia="宋体" w:cs="宋体"/>
          <w:color w:val="auto"/>
          <w:sz w:val="32"/>
          <w:szCs w:val="32"/>
          <w:highlight w:val="none"/>
        </w:rPr>
        <w:outlineLvl w:val="0"/>
      </w:pPr>
      <w:r>
        <w:rPr>
          <w:rFonts w:hint="eastAsia" w:ascii="宋体" w:hAnsi="宋体" w:cs="宋体"/>
          <w:color w:val="auto"/>
          <w:szCs w:val="21"/>
          <w:highlight w:val="none"/>
        </w:rPr>
        <w:br w:type="page" w:clear="all"/>
      </w:r>
      <w:bookmarkStart w:id="0" w:name="_Toc197425368"/>
      <w:r>
        <w:rPr>
          <w:rStyle w:val="961"/>
          <w:rFonts w:hint="eastAsia" w:ascii="宋体" w:hAnsi="宋体" w:eastAsia="宋体" w:cs="宋体"/>
          <w:color w:val="auto"/>
          <w:sz w:val="32"/>
          <w:szCs w:val="32"/>
          <w:highlight w:val="none"/>
        </w:rPr>
        <w:t xml:space="preserve">第一章  磋商</w:t>
      </w:r>
      <w:bookmarkEnd w:id="0"/>
      <w:r>
        <w:rPr>
          <w:rStyle w:val="961"/>
          <w:rFonts w:hint="eastAsia" w:ascii="宋体" w:hAnsi="宋体" w:cs="宋体"/>
          <w:color w:val="auto"/>
          <w:sz w:val="32"/>
          <w:szCs w:val="32"/>
          <w:highlight w:val="none"/>
          <w:lang w:val="en-US" w:eastAsia="zh-CN"/>
        </w:rPr>
        <w:t xml:space="preserve">公告</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枫桥街道辖区监控维保服务(2026)</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苏采云</w:t>
      </w:r>
      <w:r>
        <w:rPr>
          <w:rFonts w:hint="eastAsia" w:ascii="宋体" w:hAnsi="宋体" w:eastAsia="宋体" w:cs="宋体"/>
          <w:color w:val="auto"/>
          <w:sz w:val="24"/>
          <w:szCs w:val="24"/>
          <w:highlight w:val="none"/>
        </w:rPr>
        <w:t xml:space="preserve">系统获取采购文件，并于</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07</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21</w:t>
      </w:r>
      <w:r>
        <w:rPr>
          <w:rFonts w:ascii="仿宋" w:hAnsi="仿宋" w:eastAsia="仿宋" w:cs="仿宋"/>
          <w:color w:val="auto"/>
          <w:sz w:val="28"/>
          <w:highlight w:val="none"/>
        </w:rPr>
        <w:t xml:space="preserve"> </w:t>
      </w:r>
      <w:r>
        <w:rPr>
          <w:rFonts w:ascii="仿宋" w:hAnsi="仿宋" w:eastAsia="仿宋" w:cs="仿宋"/>
          <w:color w:val="auto"/>
          <w:sz w:val="28"/>
          <w:highlight w:val="none"/>
        </w:rPr>
        <w:t xml:space="preserve">09</w:t>
      </w:r>
      <w:r>
        <w:rPr>
          <w:rFonts w:ascii="仿宋" w:hAnsi="仿宋" w:eastAsia="仿宋" w:cs="仿宋"/>
          <w:color w:val="auto"/>
          <w:sz w:val="28"/>
          <w:highlight w:val="none"/>
        </w:rPr>
        <w:t xml:space="preserve">:30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color w:val="auto"/>
          <w:highlight w:val="none"/>
        </w:rPr>
      </w:pPr>
      <w:r>
        <w:rPr>
          <w:color w:val="auto"/>
          <w:highlight w:val="none"/>
        </w:rPr>
      </w:r>
      <w:r/>
    </w:p>
    <w:p>
      <w:pPr>
        <w:ind w:firstLine="482"/>
        <w:spacing w:line="360" w:lineRule="auto"/>
        <w:rPr>
          <w:color w:val="auto"/>
          <w:highlight w:val="none"/>
        </w:rPr>
      </w:pPr>
      <w:r/>
      <w:bookmarkStart w:id="1" w:name="_Toc28359079"/>
      <w:r/>
      <w:bookmarkStart w:id="2" w:name="_Hlk24379207"/>
      <w:r/>
      <w:bookmarkStart w:id="3" w:name="_Toc35393790"/>
      <w:r/>
      <w:bookmarkStart w:id="4" w:name="_Toc28359002"/>
      <w:r/>
      <w:bookmarkStart w:id="5" w:name="_Toc35393621"/>
      <w:r>
        <w:rPr>
          <w:rFonts w:hint="eastAsia" w:ascii="宋体" w:hAnsi="宋体" w:eastAsia="宋体" w:cs="宋体"/>
          <w:b/>
          <w:color w:val="auto"/>
          <w:sz w:val="24"/>
          <w:szCs w:val="24"/>
          <w:highlight w:val="none"/>
        </w:rPr>
        <w:t xml:space="preserve">一、项目基本情况</w:t>
      </w:r>
      <w:bookmarkEnd w:id="1"/>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JSZC-320505-ZSYY-C2026-0004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枫桥街道辖区监控维保服务(2026)</w:t>
      </w:r>
      <w:r/>
    </w:p>
    <w:p>
      <w:pPr>
        <w:ind w:firstLine="480"/>
        <w:spacing w:line="360" w:lineRule="auto"/>
        <w:tabs>
          <w:tab w:val="left" w:pos="7088"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rPr>
          <w:color w:val="auto"/>
          <w:highlight w:val="none"/>
        </w:rPr>
        <w:tab/>
      </w:r>
      <w:r/>
    </w:p>
    <w:p>
      <w:pPr>
        <w:ind w:left="0" w:right="0" w:firstLine="0"/>
        <w:jc w:val="both"/>
        <w:spacing w:before="0" w:after="0" w:line="360" w:lineRule="auto"/>
        <w:rPr>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预算金额：人民币</w:t>
      </w:r>
      <w:r>
        <w:rPr>
          <w:rFonts w:hint="eastAsia" w:ascii="宋体" w:hAnsi="宋体" w:cs="宋体"/>
          <w:color w:val="auto"/>
          <w:sz w:val="24"/>
          <w:szCs w:val="24"/>
          <w:highlight w:val="none"/>
          <w:lang w:val="en-US" w:eastAsia="zh-CN"/>
        </w:rPr>
        <w:t xml:space="preserve">壹佰捌拾叁万柒仟伍佰元整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1837500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val="en-US" w:eastAsia="zh-CN"/>
        </w:rPr>
        <w:t xml:space="preserve">）</w:t>
      </w:r>
      <w:r/>
    </w:p>
    <w:p>
      <w:pPr>
        <w:ind w:left="0" w:right="0" w:firstLine="0"/>
        <w:jc w:val="both"/>
        <w:spacing w:before="0" w:after="0" w:line="360" w:lineRule="auto"/>
        <w:rPr>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最高限价：人民币</w:t>
      </w:r>
      <w:r>
        <w:rPr>
          <w:rFonts w:hint="eastAsia" w:ascii="宋体" w:hAnsi="宋体" w:cs="宋体"/>
          <w:color w:val="auto"/>
          <w:sz w:val="24"/>
          <w:szCs w:val="24"/>
          <w:highlight w:val="none"/>
          <w:lang w:val="en-US" w:eastAsia="zh-CN"/>
        </w:rPr>
        <w:t xml:space="preserve">壹佰捌拾叁万柒仟伍佰元整（¥1837500.00）</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枫桥街道辖区监控维保服务(2026)</w:t>
      </w:r>
      <w:r>
        <w:rPr>
          <w:rFonts w:hint="eastAsia" w:ascii="宋体" w:hAnsi="宋体" w:eastAsia="宋体" w:cs="宋体"/>
          <w:color w:val="auto"/>
          <w:sz w:val="24"/>
          <w:szCs w:val="24"/>
          <w:highlight w:val="none"/>
        </w:rPr>
        <w:t xml:space="preserve">，具体详见采购文件第四章。</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1年（具体起止时间以合同签订为准）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ind w:firstLine="482"/>
        <w:spacing w:line="360" w:lineRule="auto"/>
        <w:rPr>
          <w:rFonts w:hint="eastAsia" w:ascii="宋体" w:hAnsi="宋体" w:cs="宋体"/>
          <w:b/>
          <w:color w:val="auto"/>
          <w:sz w:val="24"/>
          <w:szCs w:val="24"/>
          <w:highlight w:val="none"/>
        </w:rPr>
      </w:pPr>
      <w:r/>
      <w:bookmarkStart w:id="6" w:name="_Toc28359013"/>
      <w:r/>
      <w:bookmarkStart w:id="7" w:name="_Toc35393630"/>
      <w:r/>
      <w:bookmarkStart w:id="8" w:name="_Toc28359090"/>
      <w:r/>
      <w:bookmarkStart w:id="9" w:name="_Toc35393799"/>
      <w:r>
        <w:rPr>
          <w:rFonts w:hint="eastAsia" w:ascii="宋体" w:hAnsi="宋体" w:eastAsia="宋体" w:cs="宋体"/>
          <w:b/>
          <w:color w:val="auto"/>
          <w:sz w:val="24"/>
          <w:szCs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0"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0"/>
      <w:r/>
      <w:bookmarkStart w:id="11" w:name="_Toc28359014"/>
      <w:r/>
      <w:bookmarkStart w:id="12" w:name="_Toc28359091"/>
      <w:r/>
      <w:r/>
    </w:p>
    <w:p>
      <w:pPr>
        <w:ind w:firstLine="480"/>
        <w:spacing w:line="360" w:lineRule="auto"/>
        <w:rPr>
          <w:rFonts w:hint="eastAsia" w:ascii="宋体" w:hAnsi="宋体" w:cs="宋体"/>
          <w:color w:val="auto"/>
          <w:sz w:val="24"/>
          <w:szCs w:val="24"/>
          <w:highlight w:val="none"/>
        </w:rPr>
      </w:pPr>
      <w:r/>
      <w:bookmarkStart w:id="13" w:name="_Toc35393631"/>
      <w:r/>
      <w:bookmarkStart w:id="14" w:name="_Toc35393800"/>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w:t>
      </w:r>
      <w:r>
        <w:rPr>
          <w:rFonts w:hint="eastAsia" w:ascii="宋体" w:hAnsi="宋体" w:cs="宋体"/>
          <w:color w:val="auto"/>
          <w:sz w:val="24"/>
          <w:szCs w:val="24"/>
          <w:highlight w:val="none"/>
          <w:lang w:eastAsia="zh-CN"/>
        </w:rPr>
        <w:t xml:space="preserve">本项目非专门面向中小企业</w:t>
      </w:r>
      <w:r>
        <w:rPr>
          <w:rFonts w:hint="eastAsia" w:ascii="宋体" w:hAnsi="宋体" w:eastAsia="宋体" w:cs="宋体"/>
          <w:color w:val="auto"/>
          <w:sz w:val="24"/>
          <w:szCs w:val="24"/>
          <w:highlight w:val="none"/>
        </w:rPr>
        <w:t xml:space="preserve">采购，所属行业为</w:t>
      </w:r>
      <w:r>
        <w:rPr>
          <w:rFonts w:hint="eastAsia" w:ascii="宋体" w:hAnsi="宋体" w:cs="宋体"/>
          <w:b/>
          <w:color w:val="auto"/>
          <w:sz w:val="24"/>
          <w:szCs w:val="24"/>
          <w:highlight w:val="none"/>
        </w:rPr>
        <w:t xml:space="preserve">其他未列明行业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时间：自磋商公告发布之日起5个工作日</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方式：自行下载</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截止时间：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07</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21</w:t>
      </w:r>
      <w:r>
        <w:rPr>
          <w:rFonts w:ascii="仿宋" w:hAnsi="仿宋" w:eastAsia="仿宋" w:cs="仿宋"/>
          <w:color w:val="auto"/>
          <w:sz w:val="28"/>
          <w:highlight w:val="none"/>
        </w:rPr>
        <w:t xml:space="preserve"> </w:t>
      </w:r>
      <w:r>
        <w:rPr>
          <w:rFonts w:ascii="仿宋" w:hAnsi="仿宋" w:eastAsia="仿宋" w:cs="仿宋"/>
          <w:color w:val="auto"/>
          <w:sz w:val="28"/>
          <w:highlight w:val="none"/>
        </w:rPr>
        <w:t xml:space="preserve">09</w:t>
      </w:r>
      <w:r>
        <w:rPr>
          <w:rFonts w:ascii="仿宋" w:hAnsi="仿宋" w:eastAsia="仿宋" w:cs="仿宋"/>
          <w:color w:val="auto"/>
          <w:sz w:val="28"/>
          <w:highlight w:val="none"/>
        </w:rPr>
        <w:t xml:space="preserve">:30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 </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ascii="仿宋" w:hAnsi="仿宋" w:eastAsia="仿宋" w:cs="仿宋"/>
          <w:color w:val="auto"/>
          <w:sz w:val="28"/>
          <w:highlight w:val="none"/>
        </w:rPr>
        <w:t xml:space="preserve">07</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21</w:t>
      </w:r>
      <w:r>
        <w:rPr>
          <w:rFonts w:ascii="仿宋" w:hAnsi="仿宋" w:eastAsia="仿宋" w:cs="仿宋"/>
          <w:color w:val="auto"/>
          <w:sz w:val="28"/>
          <w:highlight w:val="none"/>
        </w:rPr>
        <w:t xml:space="preserve"> </w:t>
      </w:r>
      <w:r>
        <w:rPr>
          <w:rFonts w:ascii="仿宋" w:hAnsi="仿宋" w:eastAsia="仿宋" w:cs="仿宋"/>
          <w:color w:val="auto"/>
          <w:sz w:val="28"/>
          <w:highlight w:val="none"/>
        </w:rPr>
        <w:t xml:space="preserve">09</w:t>
      </w:r>
      <w:r>
        <w:rPr>
          <w:rFonts w:ascii="仿宋" w:hAnsi="仿宋" w:eastAsia="仿宋" w:cs="仿宋"/>
          <w:color w:val="auto"/>
          <w:sz w:val="28"/>
          <w:highlight w:val="none"/>
        </w:rPr>
        <w:t xml:space="preserve">:30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地点：苏州市市辖区政府采购不见面虚拟开标室</w:t>
      </w:r>
      <w:bookmarkEnd w:id="11"/>
      <w:r/>
      <w:bookmarkEnd w:id="12"/>
      <w:r/>
      <w:bookmarkEnd w:id="13"/>
      <w:r/>
      <w:bookmarkEnd w:id="14"/>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cs="宋体"/>
          <w:b/>
          <w:color w:val="auto"/>
          <w:sz w:val="24"/>
          <w:szCs w:val="24"/>
          <w:highlight w:val="none"/>
        </w:rPr>
      </w:pPr>
      <w:r/>
      <w:bookmarkStart w:id="15" w:name="_Toc35393804"/>
      <w:r/>
      <w:bookmarkStart w:id="16" w:name="_Toc35393635"/>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5"/>
      <w:r/>
      <w:bookmarkEnd w:id="16"/>
      <w:r/>
      <w:r/>
    </w:p>
    <w:p>
      <w:pPr>
        <w:ind w:firstLine="480"/>
        <w:spacing w:line="360" w:lineRule="auto"/>
        <w:widowControl/>
        <w:rPr>
          <w:rFonts w:hint="eastAsia" w:ascii="宋体" w:hAnsi="宋体" w:cs="宋体"/>
          <w:color w:val="auto"/>
          <w:sz w:val="24"/>
          <w:szCs w:val="24"/>
          <w:highlight w:val="none"/>
        </w:rPr>
      </w:pPr>
      <w:r/>
      <w:bookmarkStart w:id="17" w:name="_Toc35393636"/>
      <w:r/>
      <w:bookmarkStart w:id="18" w:name="_Toc28359095"/>
      <w:r/>
      <w:bookmarkStart w:id="19" w:name="_Toc35393805"/>
      <w:r/>
      <w:bookmarkStart w:id="20" w:name="_Toc28359018"/>
      <w:r>
        <w:rPr>
          <w:rFonts w:hint="eastAsia" w:ascii="宋体" w:hAnsi="宋体" w:eastAsia="宋体" w:cs="宋体"/>
          <w:color w:val="auto"/>
          <w:sz w:val="24"/>
          <w:szCs w:val="24"/>
          <w:highlight w:val="none"/>
        </w:rPr>
        <w:t xml:space="preserve">1、CA办理</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Style w:val="678"/>
          <w:rFonts w:hint="eastAsia" w:ascii="宋体" w:hAnsi="宋体" w:eastAsia="宋体" w:cs="宋体"/>
          <w:i w:val="0"/>
          <w:iCs w:val="0"/>
          <w:caps w:val="0"/>
          <w:color w:val="auto"/>
          <w:spacing w:val="0"/>
          <w:sz w:val="24"/>
          <w:szCs w:val="24"/>
          <w:highlight w:val="none"/>
          <w:shd w:val="clear" w:color="auto" w:fill="ffffff"/>
        </w:rPr>
        <w:t xml:space="preserve">苏州现场办理地址：苏州高新区邓尉路105号狮山科技馆1楼服务大厅，咨询电话：0512-65737699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8、本公告同时在中国政府采购网、江苏政府采购网、苏州市政府采购网上发布。</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2"/>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11、不同磋商响应单位的响应文件“机器码一致”，响应文件将被拒绝。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17"/>
      <w:r/>
      <w:bookmarkEnd w:id="18"/>
      <w:r/>
      <w:bookmarkEnd w:id="19"/>
      <w:r/>
      <w:bookmarkEnd w:id="20"/>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名    称：</w:t>
      </w:r>
      <w:r>
        <w:rPr>
          <w:rFonts w:hint="eastAsia" w:ascii="宋体" w:hAnsi="宋体" w:cs="宋体"/>
          <w:color w:val="auto"/>
          <w:sz w:val="24"/>
          <w:szCs w:val="24"/>
          <w:highlight w:val="none"/>
          <w:lang w:val="zh-CN"/>
        </w:rPr>
        <w:t xml:space="preserve">苏州高新区（虎丘区）枫桥街道办事处</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地    址：苏州市高新区湘江路998号</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联 系 人：</w:t>
      </w:r>
      <w:r>
        <w:rPr>
          <w:rFonts w:hint="eastAsia" w:ascii="宋体" w:hAnsi="宋体" w:cs="宋体"/>
          <w:color w:val="auto"/>
          <w:sz w:val="24"/>
          <w:szCs w:val="24"/>
          <w:highlight w:val="none"/>
          <w:lang w:val="zh-CN" w:eastAsia="zh-CN"/>
        </w:rPr>
        <w:t xml:space="preserve">杜仁刚</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联系电话：</w:t>
      </w:r>
      <w:r>
        <w:rPr>
          <w:rFonts w:hint="eastAsia" w:ascii="宋体" w:hAnsi="宋体" w:cs="宋体"/>
          <w:color w:val="auto"/>
          <w:sz w:val="24"/>
          <w:szCs w:val="24"/>
          <w:highlight w:val="none"/>
          <w:lang w:val="en-US" w:eastAsia="zh-CN"/>
        </w:rPr>
        <w:t xml:space="preserve">66621359</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苏州中苏御源工程咨询有限公司</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    址：苏州高新区鹿山路369号4幢3楼</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联系方式：0512-65583189</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电话：0512-65583189</w:t>
      </w:r>
      <w:r/>
    </w:p>
    <w:p>
      <w:pPr>
        <w:jc w:val="center"/>
        <w:spacing w:line="360" w:lineRule="auto"/>
        <w:tabs>
          <w:tab w:val="left" w:pos="8930" w:leader="none"/>
          <w:tab w:val="left" w:pos="9306" w:leader="none"/>
        </w:tabs>
        <w:rPr>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1" w:name="_Toc197425369"/>
      <w:r>
        <w:rPr>
          <w:rStyle w:val="961"/>
          <w:rFonts w:hint="eastAsia" w:ascii="宋体" w:hAnsi="宋体" w:eastAsia="宋体" w:cs="宋体"/>
          <w:color w:val="auto"/>
          <w:sz w:val="32"/>
          <w:szCs w:val="32"/>
          <w:highlight w:val="none"/>
        </w:rPr>
        <w:t xml:space="preserve">第二章  磋商须知</w:t>
      </w:r>
      <w:bookmarkEnd w:id="21"/>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组织的采购活动。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3.6法律、行政法规规定的其他条件。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2"/>
        <w:spacing w:line="360" w:lineRule="auto"/>
        <w:rPr>
          <w:rFonts w:hint="eastAsia" w:ascii="宋体" w:hAnsi="宋体" w:cs="宋体"/>
          <w:b/>
          <w:bCs/>
          <w:color w:val="auto"/>
          <w:spacing w:val="-1"/>
          <w:sz w:val="24"/>
          <w:szCs w:val="24"/>
          <w:highlight w:val="none"/>
        </w:rPr>
      </w:pPr>
      <w:r>
        <w:rPr>
          <w:rFonts w:hint="eastAsia" w:ascii="宋体" w:hAnsi="宋体" w:eastAsia="宋体" w:cs="宋体"/>
          <w:b/>
          <w:bCs/>
          <w:color w:val="auto"/>
          <w:sz w:val="24"/>
          <w:szCs w:val="24"/>
          <w:highlight w:val="none"/>
        </w:rPr>
        <w:t xml:space="preserve">本项目不接受联合体响应。</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auto"/>
          <w:sz w:val="24"/>
          <w:szCs w:val="24"/>
          <w:highlight w:val="none"/>
        </w:rPr>
      </w:pPr>
      <w:r>
        <w:rPr>
          <w:rFonts w:hint="eastAsia" w:ascii="宋体" w:hAnsi="宋体" w:eastAsia="宋体" w:cs="宋体"/>
          <w:color w:val="auto"/>
          <w:spacing w:val="-1"/>
          <w:sz w:val="24"/>
          <w:szCs w:val="24"/>
          <w:highlight w:val="none"/>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供应商在收到采购文件后，若有问题需要询问，应于下载采购文件后在“苏采云”里及时提出，采购代理机构将予以解答。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688"/>
        <w:ind w:left="0" w:firstLine="482"/>
        <w:spacing w:line="360" w:lineRule="auto"/>
        <w:rPr>
          <w:rFonts w:hint="eastAsia" w:ascii="宋体" w:hAnsi="宋体" w:cs="宋体"/>
          <w:b/>
          <w:color w:val="auto"/>
          <w:sz w:val="24"/>
          <w:szCs w:val="24"/>
          <w:highlight w:val="none"/>
        </w:rPr>
        <w:outlineLvl w:val="9"/>
      </w:pPr>
      <w:r/>
      <w:bookmarkStart w:id="22" w:name="_Toc31942"/>
      <w:r>
        <w:rPr>
          <w:rFonts w:hint="eastAsia" w:ascii="宋体" w:hAnsi="宋体" w:eastAsia="宋体" w:cs="宋体"/>
          <w:b/>
          <w:color w:val="auto"/>
          <w:sz w:val="24"/>
          <w:szCs w:val="24"/>
          <w:highlight w:val="none"/>
        </w:rPr>
        <w:t xml:space="preserve">9.勘察现场</w:t>
      </w:r>
      <w:bookmarkEnd w:id="22"/>
      <w:r/>
      <w:r/>
    </w:p>
    <w:p>
      <w:pPr>
        <w:pStyle w:val="688"/>
        <w:ind w:left="0"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9.1本项目不组织统一勘察现场。</w:t>
      </w:r>
      <w:r/>
    </w:p>
    <w:p>
      <w:pPr>
        <w:pStyle w:val="688"/>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688"/>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688"/>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12.1.1开标一览表（第一次），具体按照“苏采云”系统要求填报；</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12.1.2磋商报价明细表；</w:t>
      </w:r>
      <w:r/>
    </w:p>
    <w:p>
      <w:pPr>
        <w:ind w:firstLine="482"/>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12.2资格审查文件：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12.2.2具有良好的商业信誉和健全的财务会计制度证明。</w:t>
      </w:r>
      <w:r>
        <w:rPr>
          <w:rFonts w:hint="eastAsia" w:ascii="宋体" w:hAnsi="宋体" w:eastAsia="宋体" w:cs="宋体"/>
          <w:bCs/>
          <w:color w:val="auto"/>
          <w:sz w:val="24"/>
          <w:highlight w:val="none"/>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12.2.3具有履行合同所必需的设备和专业技术能力。需提供证明材料或承诺函；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eastAsia="宋体" w:cs="宋体"/>
          <w:color w:val="auto"/>
          <w:spacing w:val="-1"/>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12.2.7根据《政府采购促进中小企业发展管理办法》的相关规定，</w:t>
      </w:r>
      <w:r>
        <w:rPr>
          <w:rFonts w:hint="eastAsia" w:ascii="宋体" w:hAnsi="宋体" w:cs="宋体"/>
          <w:b/>
          <w:bCs/>
          <w:color w:val="auto"/>
          <w:sz w:val="24"/>
          <w:szCs w:val="24"/>
          <w:highlight w:val="none"/>
          <w:lang w:eastAsia="zh-CN"/>
        </w:rPr>
        <w:t xml:space="preserve">本项目非专门面向中小企业</w:t>
      </w:r>
      <w:r>
        <w:rPr>
          <w:rFonts w:hint="eastAsia" w:ascii="宋体" w:hAnsi="宋体" w:eastAsia="宋体" w:cs="宋体"/>
          <w:b/>
          <w:bCs/>
          <w:color w:val="auto"/>
          <w:sz w:val="24"/>
          <w:szCs w:val="24"/>
          <w:highlight w:val="none"/>
        </w:rPr>
        <w:t xml:space="preserve">采购，所属行业为其他未列明行业。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12.2.8其他有关资格证明的文件（如有）。</w:t>
      </w:r>
      <w:r/>
    </w:p>
    <w:p>
      <w:pPr>
        <w:pStyle w:val="730"/>
        <w:ind w:firstLine="482"/>
        <w:spacing w:after="0" w:line="360" w:lineRule="auto"/>
        <w:rPr>
          <w:rFonts w:hint="eastAsia" w:ascii="宋体" w:hAnsi="宋体" w:cs="宋体"/>
          <w:color w:val="auto"/>
          <w:sz w:val="24"/>
          <w:highlight w:val="none"/>
        </w:rPr>
      </w:pPr>
      <w:r>
        <w:rPr>
          <w:rFonts w:hint="eastAsia" w:ascii="宋体" w:hAnsi="宋体" w:eastAsia="宋体" w:cs="宋体"/>
          <w:b/>
          <w:color w:val="auto"/>
          <w:sz w:val="24"/>
          <w:highlight w:val="none"/>
        </w:rPr>
        <w:t xml:space="preserve">12.3符合性审查文件：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12.3.1磋商响应单位法定代表人身份证复印件；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12.3.2法定代表人授权委托书、代理人身份证复印件（如有授权）；</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12.3.3磋商响应函；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12.3.4关于资格文件的声明函；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12.3.5磋商响应单位基本情况表；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12.3.6投入本项目人员配备一览表；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12.3.7</w:t>
      </w:r>
      <w:r>
        <w:rPr>
          <w:rFonts w:hint="eastAsia" w:ascii="宋体" w:hAnsi="宋体" w:eastAsia="宋体" w:cs="宋体"/>
          <w:color w:val="auto"/>
          <w:sz w:val="24"/>
          <w:szCs w:val="24"/>
          <w:highlight w:val="none"/>
          <w:lang w:val="zh-CN"/>
        </w:rPr>
        <w:t xml:space="preserve">投标（响应）保证承诺书；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12.3.8</w:t>
      </w:r>
      <w:r>
        <w:rPr>
          <w:rFonts w:hint="eastAsia" w:ascii="宋体" w:hAnsi="宋体" w:eastAsia="宋体" w:cs="宋体"/>
          <w:color w:val="auto"/>
          <w:spacing w:val="-1"/>
          <w:sz w:val="24"/>
          <w:szCs w:val="24"/>
          <w:highlight w:val="none"/>
        </w:rPr>
        <w:t xml:space="preserve">服务要求偏离表、商务条款偏离表</w:t>
      </w:r>
      <w:r>
        <w:rPr>
          <w:rFonts w:hint="eastAsia" w:ascii="宋体" w:hAnsi="宋体" w:eastAsia="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12.3.9</w:t>
      </w:r>
      <w:r>
        <w:rPr>
          <w:rFonts w:hint="eastAsia" w:ascii="宋体" w:hAnsi="宋体" w:eastAsia="宋体" w:cs="宋体"/>
          <w:color w:val="auto"/>
          <w:spacing w:val="-1"/>
          <w:sz w:val="24"/>
          <w:szCs w:val="24"/>
          <w:highlight w:val="none"/>
        </w:rPr>
        <w:t xml:space="preserve">响应单位与其他单位存在控股、管理关系情况表；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12.3.10其他有关符合性证明的文件（如有）。</w:t>
      </w:r>
      <w:r/>
    </w:p>
    <w:p>
      <w:pPr>
        <w:pStyle w:val="956"/>
        <w:ind w:left="0"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12.4.1实施方案；</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13.1除非合同中另有规定，响应报价</w:t>
      </w:r>
      <w:r>
        <w:rPr>
          <w:rFonts w:hint="eastAsia" w:ascii="宋体" w:hAnsi="宋体" w:cs="宋体"/>
          <w:color w:val="auto"/>
          <w:sz w:val="24"/>
          <w:szCs w:val="24"/>
          <w:highlight w:val="none"/>
          <w:lang w:val="en-US" w:eastAsia="zh-CN"/>
        </w:rPr>
        <w:t xml:space="preserve">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r>
        <w:rPr>
          <w:rFonts w:hint="eastAsia" w:ascii="宋体" w:hAnsi="宋体" w:eastAsia="宋体" w:cs="宋体"/>
          <w:color w:val="auto"/>
          <w:sz w:val="24"/>
          <w:szCs w:val="24"/>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15.1自磋商响应文件递交（上传）截止之日起</w:t>
      </w:r>
      <w:r>
        <w:rPr>
          <w:rFonts w:hint="eastAsia" w:ascii="宋体" w:hAnsi="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17.4联合体投标：如招标（采购）公告中允许联合体投标（响应），联合体的投标（响应）文件制作上传操作如下：</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第一步：在投标（响应）文件中上传联合体投标（响应）协议书。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18.9供应商应当按照采购文件的变动情况和磋商小组的要求，各供应商应及时关注【评审】环节等待询标澄清进行回复。</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磋商小组将在“苏采云”系统向所有实质性响应的供应商发布“最后报价要求函”及“最终报价表”，要求所有实质性响应的供应商在规定时间内提交最后报价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988"/>
          <w:rFonts w:hint="eastAsia" w:ascii="宋体" w:hAnsi="宋体" w:eastAsia="宋体" w:cs="宋体"/>
          <w:color w:val="auto"/>
          <w:szCs w:val="24"/>
          <w:highlight w:val="none"/>
        </w:rPr>
        <w:t xml:space="preserve">提交最后报价的供应商不得少于3家。</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18.12经磋商确定最终采购需求和提交最后报价的供应商后，由磋商小组采用综合评分法对提交最后报价的供应商的响应文件和最后报价进行综合评分。</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786"/>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21.3在评审期间，采购单位将通过指定联络人与磋商供应商进行联系。</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23" w:name="_Hlk132389804"/>
      <w:r/>
      <w:bookmarkStart w:id="24" w:name="_Hlk132385599"/>
      <w:r/>
      <w:bookmarkStart w:id="25" w:name="_Hlk132385577"/>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3"/>
      <w:r/>
      <w:bookmarkEnd w:id="24"/>
      <w:r/>
      <w:bookmarkEnd w:id="25"/>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w:t>
      </w:r>
      <w:r>
        <w:rPr>
          <w:rFonts w:hint="eastAsia" w:ascii="宋体" w:hAnsi="宋体" w:eastAsia="宋体" w:cs="宋体"/>
          <w:b/>
          <w:color w:val="auto"/>
          <w:sz w:val="24"/>
          <w:szCs w:val="24"/>
          <w:highlight w:val="none"/>
        </w:rPr>
        <w:t xml:space="preserve">代理服务费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26.1成交单位须按以下的规定按其预算金额计算并支付服务费，该费用应在领取成交通知书时</w:t>
      </w:r>
      <w:r>
        <w:rPr>
          <w:rFonts w:hint="eastAsia" w:ascii="宋体" w:hAnsi="宋体" w:eastAsia="宋体" w:cs="宋体"/>
          <w:color w:val="auto"/>
          <w:sz w:val="24"/>
          <w:szCs w:val="24"/>
          <w:highlight w:val="none"/>
          <w:lang w:val="zh-CN"/>
        </w:rPr>
        <w:t xml:space="preserve">一次性</w:t>
      </w:r>
      <w:r>
        <w:rPr>
          <w:rFonts w:hint="eastAsia" w:ascii="宋体" w:hAnsi="宋体" w:eastAsia="宋体" w:cs="宋体"/>
          <w:color w:val="auto"/>
          <w:sz w:val="24"/>
          <w:szCs w:val="24"/>
          <w:highlight w:val="none"/>
        </w:rPr>
        <w:t xml:space="preserve">付清：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预算金额：5000万元（含）以上部分按预算金额的0.25%收取；领取成交通知书时向招标代理机构一次性付清。</w:t>
      </w:r>
      <w:r/>
    </w:p>
    <w:p>
      <w:pPr>
        <w:ind w:firstLine="482"/>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注：本项目采购预算已包含代理费，代理服务费为人民币贰万肆仟贰佰壹拾贰元伍角（</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24212.50元）</w:t>
      </w:r>
      <w:r/>
    </w:p>
    <w:p>
      <w:pPr>
        <w:ind w:firstLine="482"/>
        <w:spacing w:line="360" w:lineRule="auto"/>
        <w:tabs>
          <w:tab w:val="left" w:pos="8930" w:leader="none"/>
          <w:tab w:val="left" w:pos="9306"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2"/>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auto"/>
          <w:sz w:val="32"/>
          <w:szCs w:val="32"/>
          <w:highlight w:val="none"/>
        </w:rPr>
        <w:outlineLvl w:val="0"/>
      </w:pPr>
      <w:r>
        <w:rPr>
          <w:rFonts w:hint="eastAsia" w:ascii="宋体" w:hAnsi="宋体" w:cs="宋体"/>
          <w:color w:val="auto"/>
          <w:sz w:val="24"/>
          <w:szCs w:val="24"/>
          <w:highlight w:val="none"/>
        </w:rPr>
        <w:br w:type="page" w:clear="all"/>
      </w:r>
      <w:bookmarkStart w:id="26" w:name="_Toc197425370"/>
      <w:r>
        <w:rPr>
          <w:rFonts w:hint="eastAsia" w:ascii="宋体" w:hAnsi="宋体" w:eastAsia="宋体" w:cs="宋体"/>
          <w:b/>
          <w:bCs/>
          <w:color w:val="auto"/>
          <w:sz w:val="32"/>
          <w:szCs w:val="32"/>
          <w:highlight w:val="none"/>
        </w:rPr>
        <w:t xml:space="preserve">第三章  磋商响应文件格式</w:t>
      </w:r>
      <w:bookmarkEnd w:id="26"/>
      <w:r/>
      <w:r/>
    </w:p>
    <w:p>
      <w:pPr>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本授权委托书声明：我</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（供应商名称）  </w:t>
      </w:r>
      <w:r>
        <w:rPr>
          <w:rFonts w:hint="eastAsia" w:ascii="宋体" w:hAnsi="宋体" w:eastAsia="宋体" w:cs="宋体"/>
          <w:color w:val="auto"/>
          <w:sz w:val="24"/>
          <w:highlight w:val="none"/>
        </w:rPr>
        <w:t xml:space="preserve">的法定代表人，现授权委托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为我公司授权代表（即代理人），以本公司的名义参加</w:t>
      </w:r>
      <w:r>
        <w:rPr>
          <w:rFonts w:hint="eastAsia" w:ascii="宋体" w:hAnsi="宋体" w:eastAsia="宋体" w:cs="宋体"/>
          <w:color w:val="auto"/>
          <w:sz w:val="24"/>
          <w:highlight w:val="none"/>
          <w:u w:val="single"/>
        </w:rPr>
        <w:t xml:space="preserve">       （采购代理机构）      </w:t>
      </w:r>
      <w:r>
        <w:rPr>
          <w:rFonts w:hint="eastAsia" w:ascii="宋体" w:hAnsi="宋体" w:eastAsia="宋体" w:cs="宋体"/>
          <w:color w:val="auto"/>
          <w:sz w:val="24"/>
          <w:highlight w:val="none"/>
        </w:rPr>
        <w:t xml:space="preserve">组织实施的编号为</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（采购编号）</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授权代表无转委托权。特此委托。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供应商：（公章）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代理人：（签字或盖章）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jc w:val="left"/>
        <w:rPr>
          <w:rFonts w:hint="eastAsia" w:ascii="宋体" w:hAnsi="宋体" w:cs="宋体"/>
          <w:b/>
          <w:bCs/>
          <w:color w:val="auto"/>
          <w:sz w:val="24"/>
          <w:szCs w:val="24"/>
          <w:highlight w:val="none"/>
        </w:rPr>
        <w:outlineLvl w:val="9"/>
      </w:pPr>
      <w:r>
        <w:rPr>
          <w:rFonts w:hint="eastAsia" w:ascii="宋体" w:hAnsi="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磋商响应函</w:t>
      </w:r>
      <w:r/>
    </w:p>
    <w:p>
      <w:pPr>
        <w:ind w:firstLine="480"/>
        <w:spacing w:line="360" w:lineRule="auto"/>
        <w:rPr>
          <w:rFonts w:hint="eastAsia" w:ascii="宋体" w:hAnsi="宋体" w:cs="宋体"/>
          <w:color w:val="auto"/>
          <w:sz w:val="24"/>
          <w:highlight w:val="none"/>
          <w:u w:val="single"/>
        </w:rPr>
      </w:pPr>
      <w:r>
        <w:rPr>
          <w:rFonts w:hint="eastAsia" w:ascii="宋体" w:hAnsi="宋体" w:eastAsia="宋体" w:cs="宋体"/>
          <w:color w:val="auto"/>
          <w:sz w:val="24"/>
          <w:highlight w:val="none"/>
          <w:u w:val="single"/>
        </w:rPr>
        <w:t xml:space="preserve">   （采购代理机构）    ：</w:t>
      </w:r>
      <w:r/>
    </w:p>
    <w:p>
      <w:pPr>
        <w:pStyle w:val="694"/>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号采购文件，经仔细阅读和研究，我们决定参加磋商活动。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1、我们愿意按照采购文件的一切要求，完成该项目的全部内容。</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4、我们同意按采购文件中的规定，本响应文件的有效期限自提交响应文件截止时间之日起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eastAsia="宋体" w:cs="宋体"/>
          <w:color w:val="auto"/>
          <w:sz w:val="24"/>
          <w:highlight w:val="none"/>
        </w:rPr>
        <w:t xml:space="preserve">天。</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5、我们愿意提供采购人在采购文件中要求的所有资料。</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6、我们愿意遵守采购文件中所列的收费标准。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7、我们承诺该响应文件在磋商开始后的全过程中保持有效，不作任何更改和变动。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9、所有有关采购文件的函电，请按下列地址联系：</w:t>
      </w:r>
      <w:r/>
    </w:p>
    <w:p>
      <w:pPr>
        <w:pStyle w:val="694"/>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694"/>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694"/>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p>
    <w:p>
      <w:pPr>
        <w:pStyle w:val="694"/>
        <w:ind w:left="340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94"/>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pStyle w:val="694"/>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694"/>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3、开标一览表（</w:t>
      </w:r>
      <w:r>
        <w:rPr>
          <w:rFonts w:hint="eastAsia" w:ascii="宋体" w:hAnsi="宋体" w:cs="宋体"/>
          <w:b/>
          <w:bCs/>
          <w:color w:val="auto"/>
          <w:sz w:val="24"/>
          <w:szCs w:val="24"/>
          <w:highlight w:val="none"/>
          <w:lang w:val="en-US" w:eastAsia="zh-CN"/>
        </w:rPr>
        <w:t xml:space="preserve">磋商报价表</w:t>
      </w:r>
      <w:r>
        <w:rPr>
          <w:rFonts w:hint="eastAsia" w:ascii="宋体" w:hAnsi="宋体" w:eastAsia="宋体" w:cs="宋体"/>
          <w:b/>
          <w:bCs/>
          <w:color w:val="auto"/>
          <w:sz w:val="24"/>
          <w:szCs w:val="24"/>
          <w:highlight w:val="none"/>
        </w:rPr>
        <w:t xml:space="preserve">第一次）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795"/>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具体按“苏采云”系统填报</w:t>
      </w:r>
      <w:r/>
    </w:p>
    <w:tbl>
      <w:tblPr>
        <w:tblStyle w:val="657"/>
        <w:tblW w:w="908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1"/>
        <w:gridCol w:w="4978"/>
      </w:tblGrid>
      <w:tr>
        <w:trPr>
          <w:trHeight w:val="577"/>
        </w:trPr>
        <w:tc>
          <w:tcPr>
            <w:tcW w:w="4111"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en-US" w:bidi="ar-SA"/>
              </w:rPr>
              <w:t xml:space="preserve">项目名称</w:t>
            </w:r>
            <w:r/>
          </w:p>
        </w:tc>
        <w:tc>
          <w:tcPr>
            <w:tcW w:w="4978"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Times New Roman" w:hAnsi="宋体" w:eastAsia="宋体" w:cs="Times New Roman"/>
                <w:b/>
                <w:color w:val="auto"/>
                <w:sz w:val="24"/>
                <w:szCs w:val="24"/>
                <w:highlight w:val="none"/>
                <w:lang w:val="en-US" w:eastAsia="en-US" w:bidi="ar-SA"/>
              </w:rPr>
              <w:t xml:space="preserve">响应报价（元）</w:t>
            </w:r>
            <w:r/>
          </w:p>
        </w:tc>
      </w:tr>
      <w:tr>
        <w:trPr>
          <w:trHeight w:val="979"/>
        </w:trPr>
        <w:tc>
          <w:tcPr>
            <w:tcW w:w="411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枫桥街道辖区监控维保服务(2026)</w:t>
            </w:r>
            <w:r/>
          </w:p>
          <w:p>
            <w:pPr>
              <w:jc w:val="center"/>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978" w:type="dxa"/>
            <w:vAlign w:val="center"/>
            <w:textDirection w:val="lrTb"/>
            <w:noWrap w:val="false"/>
          </w:tcPr>
          <w:p>
            <w:pPr>
              <w:pStyle w:val="1008"/>
              <w:jc w:val="both"/>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人民币（大写）：</w:t>
            </w:r>
            <w:r/>
          </w:p>
          <w:p>
            <w:pPr>
              <w:pStyle w:val="1009"/>
              <w:jc w:val="left"/>
              <w:widowControl w:val="off"/>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人民币（小写）：</w:t>
            </w:r>
            <w:r>
              <w:rPr>
                <w:rFonts w:ascii="Arial" w:hAnsi="Arial" w:eastAsia="宋体" w:cs="Arial"/>
                <w:bCs/>
                <w:color w:val="auto"/>
                <w:sz w:val="24"/>
                <w:szCs w:val="24"/>
                <w:highlight w:val="none"/>
                <w:lang w:val="en-US" w:eastAsia="en-US" w:bidi="ar-SA"/>
              </w:rPr>
              <w:t xml:space="preserve">¥</w:t>
            </w:r>
            <w:r/>
          </w:p>
        </w:tc>
      </w:tr>
    </w:tbl>
    <w:p>
      <w:pPr>
        <w:pStyle w:val="771"/>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1"/>
        </w:numPr>
        <w:spacing w:line="360" w:lineRule="auto"/>
        <w:rPr>
          <w:rFonts w:hint="eastAsia" w:ascii="宋体" w:hAnsi="宋体" w:eastAsia="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磋商报价明细表</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价格单位：人民币.元</w:t>
      </w:r>
      <w:r/>
    </w:p>
    <w:tbl>
      <w:tblPr>
        <w:tblStyle w:val="65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67"/>
        <w:gridCol w:w="813"/>
        <w:gridCol w:w="813"/>
        <w:gridCol w:w="813"/>
        <w:gridCol w:w="4102"/>
        <w:gridCol w:w="814"/>
      </w:tblGrid>
      <w:tr>
        <w:trPr>
          <w:jc w:val="center"/>
          <w:trHeight w:val="20"/>
          <w:tblHeader/>
        </w:trPr>
        <w:tc>
          <w:tcPr>
            <w:tcW w:w="6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8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653" w:type="dxa"/>
            <w:vAlign w:val="top"/>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6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53" w:type="dxa"/>
            <w:vAlign w:val="top"/>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6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W w:w="65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0"/>
        </w:trPr>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84"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top"/>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top"/>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84"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top"/>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top"/>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84"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top"/>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top"/>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84"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53"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5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53"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5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20"/>
        </w:trPr>
        <w:tc>
          <w:tcPr>
            <w:tcW w:w="65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w:t>
            </w:r>
            <w:r/>
          </w:p>
        </w:tc>
        <w:tc>
          <w:tcPr>
            <w:gridSpan w:val="5"/>
            <w:tcW w:w="6552" w:type="dxa"/>
            <w:vAlign w:val="top"/>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c>
          <w:tcPr>
            <w:tcW w:w="653"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日期：      年    月    日</w:t>
      </w:r>
      <w:r/>
    </w:p>
    <w:p>
      <w:pPr>
        <w:ind w:firstLine="480"/>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1、供应商必须按“磋商报价分析表”的格式详细报出响应总报价的各个组成部分。</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本表中的报价为综合报价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r/>
    </w:p>
    <w:p>
      <w:pPr>
        <w:spacing w:line="360" w:lineRule="auto"/>
        <w:rPr>
          <w:rFonts w:hint="eastAsia"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    3、“磋商报价明细表”各分项报价合计应当与“开标一览表（磋商报价表）”相等，如不相等，响应总报价以“开标一览表（磋商报价表）”为准。</w:t>
      </w:r>
      <w:r>
        <w:rPr>
          <w:rFonts w:hint="eastAsia" w:ascii="宋体" w:hAnsi="宋体" w:cs="宋体"/>
          <w:b/>
          <w:color w:val="auto"/>
          <w:sz w:val="24"/>
          <w:highlight w:val="none"/>
        </w:rPr>
        <w:br w:type="page" w:clear="all"/>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服务要求偏离表</w:t>
      </w:r>
      <w:r/>
    </w:p>
    <w:p>
      <w:pPr>
        <w:jc w:val="center"/>
        <w:spacing w:line="360" w:lineRule="auto"/>
        <w:rPr>
          <w:rStyle w:val="995"/>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Style w:val="995"/>
          <w:rFonts w:hint="eastAsia" w:ascii="宋体" w:hAnsi="宋体" w:cs="宋体"/>
          <w:b/>
          <w:color w:val="auto"/>
          <w:sz w:val="24"/>
          <w:highlight w:val="none"/>
        </w:rPr>
      </w:pPr>
      <w:r>
        <w:rPr>
          <w:rStyle w:val="995"/>
          <w:rFonts w:ascii="宋体" w:hAnsi="宋体" w:eastAsia="宋体" w:cs="宋体"/>
          <w:b/>
          <w:color w:val="auto"/>
          <w:sz w:val="24"/>
          <w:highlight w:val="none"/>
        </w:rPr>
        <w:t xml:space="preserve">服务要求偏离表</w:t>
      </w:r>
      <w:r/>
    </w:p>
    <w:tbl>
      <w:tblPr>
        <w:tblStyle w:val="657"/>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序号</w:t>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项目名称</w:t>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采购要求</w:t>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响应要求</w:t>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偏离/响应</w:t>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说明</w:t>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2"/>
        <w:rPr>
          <w:rStyle w:val="995"/>
          <w:rFonts w:hint="eastAsia" w:ascii="宋体" w:hAnsi="宋体" w:cs="宋体"/>
          <w:b/>
          <w:color w:val="auto"/>
          <w:sz w:val="24"/>
          <w:highlight w:val="none"/>
        </w:rPr>
      </w:pPr>
      <w:r>
        <w:rPr>
          <w:rStyle w:val="995"/>
          <w:rFonts w:ascii="宋体" w:hAnsi="宋体" w:eastAsia="宋体" w:cs="宋体"/>
          <w:b/>
          <w:color w:val="auto"/>
          <w:sz w:val="24"/>
          <w:highlight w:val="none"/>
        </w:rPr>
        <w:t xml:space="preserve">注：1</w:t>
      </w:r>
      <w:r>
        <w:rPr>
          <w:rStyle w:val="995"/>
          <w:rFonts w:hint="eastAsia" w:ascii="宋体" w:hAnsi="宋体" w:cs="宋体"/>
          <w:b/>
          <w:color w:val="auto"/>
          <w:sz w:val="24"/>
          <w:highlight w:val="none"/>
        </w:rPr>
        <w:t xml:space="preserve">.</w:t>
      </w:r>
      <w:r>
        <w:rPr>
          <w:rStyle w:val="995"/>
          <w:rFonts w:ascii="宋体" w:hAnsi="宋体" w:eastAsia="宋体" w:cs="宋体"/>
          <w:b/>
          <w:color w:val="auto"/>
          <w:sz w:val="24"/>
          <w:highlight w:val="none"/>
        </w:rPr>
        <w:t xml:space="preserve">响应人应对照磋商文件服务要求等要求，所</w:t>
      </w:r>
      <w:r>
        <w:rPr>
          <w:rStyle w:val="995"/>
          <w:rFonts w:hint="eastAsia" w:ascii="宋体" w:hAnsi="宋体" w:eastAsia="宋体" w:cs="宋体"/>
          <w:b/>
          <w:color w:val="auto"/>
          <w:sz w:val="24"/>
          <w:highlight w:val="none"/>
        </w:rPr>
        <w:t xml:space="preserve">响应</w:t>
      </w:r>
      <w:r>
        <w:rPr>
          <w:rStyle w:val="995"/>
          <w:rFonts w:ascii="宋体" w:hAnsi="宋体" w:eastAsia="宋体" w:cs="宋体"/>
          <w:b/>
          <w:color w:val="auto"/>
          <w:sz w:val="24"/>
          <w:highlight w:val="none"/>
        </w:rPr>
        <w:t xml:space="preserve">标的物与磋商文件的规定有偏离的，应在此表中申明与服务要求条文的偏差和例外。</w:t>
      </w:r>
      <w:r/>
    </w:p>
    <w:p>
      <w:pPr>
        <w:ind w:firstLine="482"/>
        <w:rPr>
          <w:rStyle w:val="995"/>
          <w:rFonts w:hint="eastAsia" w:ascii="宋体" w:hAnsi="宋体" w:cs="宋体"/>
          <w:color w:val="auto"/>
          <w:sz w:val="24"/>
          <w:highlight w:val="none"/>
        </w:rPr>
      </w:pPr>
      <w:r>
        <w:rPr>
          <w:rStyle w:val="995"/>
          <w:rFonts w:ascii="宋体" w:hAnsi="宋体" w:cs="宋体"/>
          <w:b/>
          <w:color w:val="auto"/>
          <w:sz w:val="24"/>
          <w:highlight w:val="none"/>
        </w:rPr>
        <w:t xml:space="preserve">2</w:t>
      </w:r>
      <w:r>
        <w:rPr>
          <w:rStyle w:val="995"/>
          <w:rFonts w:hint="eastAsia" w:ascii="宋体" w:hAnsi="宋体" w:cs="宋体"/>
          <w:b/>
          <w:color w:val="auto"/>
          <w:sz w:val="24"/>
          <w:highlight w:val="none"/>
        </w:rPr>
        <w:t xml:space="preserve">.</w:t>
      </w:r>
      <w:r>
        <w:rPr>
          <w:rStyle w:val="995"/>
          <w:rFonts w:ascii="宋体" w:hAnsi="宋体" w:eastAsia="宋体" w:cs="宋体"/>
          <w:b/>
          <w:color w:val="auto"/>
          <w:sz w:val="24"/>
          <w:highlight w:val="none"/>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p>
    <w:p>
      <w:pPr>
        <w:rPr>
          <w:rStyle w:val="995"/>
          <w:rFonts w:hint="eastAsia" w:ascii="宋体" w:hAnsi="宋体" w:cs="宋体"/>
          <w:color w:val="auto"/>
          <w:sz w:val="24"/>
          <w:highlight w:val="none"/>
        </w:rPr>
      </w:pPr>
      <w:r>
        <w:rPr>
          <w:rFonts w:hint="eastAsia" w:ascii="宋体" w:hAnsi="宋体" w:cs="宋体"/>
          <w:color w:val="auto"/>
          <w:sz w:val="24"/>
          <w:highlight w:val="none"/>
        </w:rPr>
      </w:r>
      <w:r/>
    </w:p>
    <w:p>
      <w:pPr>
        <w:pStyle w:val="734"/>
        <w:ind w:firstLine="420"/>
        <w:rPr>
          <w:rFonts w:hint="eastAsia" w:ascii="宋体" w:hAnsi="宋体" w:cs="宋体"/>
          <w:color w:val="auto"/>
          <w:highlight w:val="none"/>
        </w:rPr>
      </w:pPr>
      <w:r>
        <w:rPr>
          <w:rFonts w:hint="eastAsia" w:ascii="宋体" w:hAnsi="宋体" w:cs="宋体"/>
          <w:color w:val="auto"/>
          <w:highlight w:val="none"/>
        </w:rPr>
      </w:r>
      <w:r/>
    </w:p>
    <w:p>
      <w:pPr>
        <w:spacing w:line="360" w:lineRule="auto"/>
        <w:rPr>
          <w:rStyle w:val="995"/>
          <w:rFonts w:hint="eastAsia" w:ascii="宋体" w:hAnsi="宋体" w:cs="宋体"/>
          <w:color w:val="auto"/>
          <w:sz w:val="24"/>
          <w:highlight w:val="none"/>
        </w:rPr>
      </w:pPr>
      <w:r>
        <w:rPr>
          <w:rStyle w:val="995"/>
          <w:rFonts w:ascii="宋体" w:hAnsi="宋体" w:eastAsia="宋体" w:cs="宋体"/>
          <w:color w:val="auto"/>
          <w:sz w:val="24"/>
          <w:highlight w:val="none"/>
        </w:rPr>
        <w:t xml:space="preserve">供应商：（盖章）</w:t>
      </w:r>
      <w:r/>
    </w:p>
    <w:p>
      <w:pPr>
        <w:spacing w:line="360" w:lineRule="auto"/>
        <w:rPr>
          <w:rStyle w:val="995"/>
          <w:rFonts w:hint="eastAsia" w:ascii="宋体" w:hAnsi="宋体" w:cs="宋体"/>
          <w:color w:val="auto"/>
          <w:sz w:val="24"/>
          <w:highlight w:val="none"/>
        </w:rPr>
      </w:pPr>
      <w:r>
        <w:rPr>
          <w:rStyle w:val="995"/>
          <w:rFonts w:ascii="宋体" w:hAnsi="宋体" w:eastAsia="宋体" w:cs="宋体"/>
          <w:color w:val="auto"/>
          <w:sz w:val="24"/>
          <w:highlight w:val="none"/>
        </w:rPr>
        <w:t xml:space="preserve">法定代表人或代理人：（签字或盖章）</w:t>
      </w:r>
      <w:r/>
    </w:p>
    <w:p>
      <w:pPr>
        <w:spacing w:line="360" w:lineRule="auto"/>
        <w:rPr>
          <w:rStyle w:val="995"/>
          <w:rFonts w:hint="eastAsia" w:ascii="宋体" w:hAnsi="宋体" w:cs="宋体"/>
          <w:color w:val="auto"/>
          <w:sz w:val="24"/>
          <w:highlight w:val="none"/>
        </w:rPr>
      </w:pPr>
      <w:r>
        <w:rPr>
          <w:rStyle w:val="995"/>
          <w:rFonts w:ascii="宋体" w:hAnsi="宋体" w:eastAsia="宋体" w:cs="宋体"/>
          <w:color w:val="auto"/>
          <w:sz w:val="24"/>
          <w:highlight w:val="none"/>
        </w:rPr>
        <w:t xml:space="preserve">日期：      年    月    日</w:t>
      </w:r>
      <w:r/>
    </w:p>
    <w:p>
      <w:pPr>
        <w:spacing w:line="400" w:lineRule="exact"/>
        <w:rPr>
          <w:rFonts w:hint="eastAsia" w:ascii="宋体" w:hAnsi="宋体" w:cs="宋体"/>
          <w:b/>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color w:val="auto"/>
          <w:sz w:val="24"/>
          <w:szCs w:val="24"/>
          <w:highlight w:val="none"/>
        </w:rPr>
        <w:t xml:space="preserve">6、商务条款偏离表</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97"/>
        <w:ind w:firstLine="0"/>
        <w:jc w:val="center"/>
        <w:widowControl w:val="off"/>
        <w:rPr>
          <w:rStyle w:val="995"/>
          <w:rFonts w:hint="eastAsia" w:ascii="宋体" w:hAnsi="宋体" w:cs="宋体"/>
          <w:b/>
          <w:color w:val="auto"/>
          <w:highlight w:val="none"/>
        </w:rPr>
      </w:pPr>
      <w:r>
        <w:rPr>
          <w:rStyle w:val="995"/>
          <w:rFonts w:ascii="宋体" w:hAnsi="宋体" w:eastAsia="宋体" w:cs="宋体"/>
          <w:b/>
          <w:color w:val="auto"/>
          <w:highlight w:val="none"/>
        </w:rPr>
        <w:t xml:space="preserve">商务条款偏离表</w:t>
      </w:r>
      <w:r/>
    </w:p>
    <w:tbl>
      <w:tblPr>
        <w:tblStyle w:val="657"/>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序号</w:t>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磋商文件条目号</w:t>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磋商文件的商务条款</w:t>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响应文件的商务条款</w:t>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Style w:val="995"/>
                <w:rFonts w:ascii="宋体" w:hAnsi="宋体" w:eastAsia="宋体" w:cs="宋体"/>
                <w:color w:val="auto"/>
                <w:sz w:val="24"/>
                <w:szCs w:val="22"/>
                <w:highlight w:val="none"/>
                <w:lang w:val="en-US" w:eastAsia="en-US" w:bidi="ar-SA"/>
              </w:rPr>
              <w:t xml:space="preserve">说明</w:t>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pStyle w:val="997"/>
        <w:spacing w:line="240" w:lineRule="auto"/>
        <w:widowControl w:val="off"/>
        <w:rPr>
          <w:rStyle w:val="995"/>
          <w:rFonts w:hint="eastAsia" w:ascii="宋体" w:hAnsi="宋体" w:cs="宋体"/>
          <w:b/>
          <w:color w:val="auto"/>
          <w:highlight w:val="none"/>
        </w:rPr>
      </w:pPr>
      <w:r>
        <w:rPr>
          <w:rStyle w:val="995"/>
          <w:rFonts w:ascii="宋体" w:hAnsi="宋体" w:eastAsia="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995"/>
          <w:rFonts w:hint="eastAsia" w:ascii="宋体" w:hAnsi="宋体" w:eastAsia="宋体" w:cs="宋体"/>
          <w:b/>
          <w:color w:val="auto"/>
          <w:highlight w:val="none"/>
        </w:rPr>
        <w:t xml:space="preserve">响应</w:t>
      </w:r>
      <w:r>
        <w:rPr>
          <w:rStyle w:val="995"/>
          <w:rFonts w:ascii="宋体" w:hAnsi="宋体" w:eastAsia="宋体" w:cs="宋体"/>
          <w:b/>
          <w:color w:val="auto"/>
          <w:highlight w:val="none"/>
        </w:rPr>
        <w:t xml:space="preserve">的物关于商务条款等详细描述和说明的替代。</w:t>
      </w:r>
      <w:r/>
    </w:p>
    <w:p>
      <w:pPr>
        <w:ind w:firstLine="480"/>
        <w:spacing w:line="360" w:lineRule="auto"/>
        <w:rPr>
          <w:rStyle w:val="995"/>
          <w:rFonts w:hint="eastAsia" w:ascii="宋体" w:hAnsi="宋体" w:cs="宋体"/>
          <w:color w:val="auto"/>
          <w:sz w:val="24"/>
          <w:highlight w:val="none"/>
        </w:rPr>
      </w:pPr>
      <w:r>
        <w:rPr>
          <w:rFonts w:hint="eastAsia" w:ascii="宋体" w:hAnsi="宋体" w:cs="宋体"/>
          <w:color w:val="auto"/>
          <w:sz w:val="24"/>
          <w:highlight w:val="none"/>
        </w:rPr>
      </w:r>
      <w:r/>
    </w:p>
    <w:p>
      <w:pPr>
        <w:pStyle w:val="997"/>
        <w:widowControl w:val="off"/>
        <w:rPr>
          <w:rStyle w:val="995"/>
          <w:rFonts w:hint="eastAsia" w:ascii="宋体" w:hAnsi="宋体" w:cs="宋体"/>
          <w:color w:val="auto"/>
          <w:highlight w:val="none"/>
        </w:rPr>
      </w:pPr>
      <w:r>
        <w:rPr>
          <w:rStyle w:val="995"/>
          <w:rFonts w:ascii="宋体" w:hAnsi="宋体" w:eastAsia="宋体" w:cs="宋体"/>
          <w:color w:val="auto"/>
          <w:highlight w:val="none"/>
        </w:rPr>
        <w:t xml:space="preserve">供应商：（盖章）</w:t>
      </w:r>
      <w:r/>
    </w:p>
    <w:p>
      <w:pPr>
        <w:pStyle w:val="997"/>
        <w:widowControl w:val="off"/>
        <w:rPr>
          <w:rStyle w:val="995"/>
          <w:rFonts w:hint="eastAsia" w:ascii="宋体" w:hAnsi="宋体" w:cs="宋体"/>
          <w:color w:val="auto"/>
          <w:highlight w:val="none"/>
        </w:rPr>
      </w:pPr>
      <w:r>
        <w:rPr>
          <w:rStyle w:val="995"/>
          <w:rFonts w:ascii="宋体" w:hAnsi="宋体" w:eastAsia="宋体" w:cs="宋体"/>
          <w:color w:val="auto"/>
          <w:highlight w:val="none"/>
        </w:rPr>
        <w:t xml:space="preserve">法定代表人或代理人：（签字或盖章）</w:t>
      </w:r>
      <w:r/>
    </w:p>
    <w:p>
      <w:pPr>
        <w:pStyle w:val="997"/>
        <w:widowControl w:val="off"/>
        <w:rPr>
          <w:rFonts w:hint="eastAsia" w:ascii="宋体" w:hAnsi="宋体" w:cs="宋体"/>
          <w:color w:val="auto"/>
          <w:highlight w:val="none"/>
        </w:rPr>
      </w:pPr>
      <w:r>
        <w:rPr>
          <w:rStyle w:val="995"/>
          <w:rFonts w:ascii="宋体" w:hAnsi="宋体" w:eastAsia="宋体" w:cs="宋体"/>
          <w:color w:val="auto"/>
          <w:highlight w:val="none"/>
        </w:rPr>
        <w:t xml:space="preserve">日期：      年    月    日</w:t>
      </w:r>
      <w:r/>
    </w:p>
    <w:p>
      <w:pPr>
        <w:spacing w:line="360" w:lineRule="auto"/>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7、投入本项目人员配备一览表</w:t>
      </w:r>
      <w:r/>
    </w:p>
    <w:p>
      <w:pPr>
        <w:jc w:val="center"/>
        <w:spacing w:line="360" w:lineRule="auto"/>
        <w:rPr>
          <w:rFonts w:hint="eastAsia" w:ascii="宋体" w:hAnsi="宋体" w:cs="宋体"/>
          <w:b/>
          <w:color w:val="auto"/>
          <w:spacing w:val="-1"/>
          <w:sz w:val="24"/>
          <w:szCs w:val="24"/>
          <w:highlight w:val="none"/>
        </w:rPr>
      </w:pPr>
      <w:r>
        <w:rPr>
          <w:rFonts w:hint="eastAsia" w:ascii="宋体" w:hAnsi="宋体" w:cs="宋体"/>
          <w:b/>
          <w:color w:val="auto"/>
          <w:spacing w:val="-1"/>
          <w:sz w:val="24"/>
          <w:szCs w:val="24"/>
          <w:highlight w:val="none"/>
        </w:rPr>
      </w:r>
      <w:r/>
    </w:p>
    <w:p>
      <w:pPr>
        <w:jc w:val="center"/>
        <w:spacing w:line="360" w:lineRule="auto"/>
        <w:rPr>
          <w:rFonts w:hint="eastAsia" w:ascii="宋体" w:hAnsi="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tbl>
      <w:tblPr>
        <w:tblStyle w:val="657"/>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en-US" w:bidi="ar-SA"/>
              </w:rPr>
              <w:t xml:space="preserve">岗</w:t>
            </w:r>
            <w:r>
              <w:rPr>
                <w:rFonts w:hint="eastAsia" w:ascii="宋体" w:hAnsi="宋体" w:eastAsia="宋体" w:cs="宋体"/>
                <w:color w:val="auto"/>
                <w:spacing w:val="-7"/>
                <w:sz w:val="24"/>
                <w:szCs w:val="24"/>
                <w:highlight w:val="none"/>
                <w:lang w:val="en-US" w:eastAsia="en-US" w:bidi="ar-SA"/>
              </w:rPr>
              <w:t xml:space="preserve">位</w:t>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姓</w:t>
            </w:r>
            <w:r>
              <w:rPr>
                <w:rFonts w:hint="eastAsia" w:ascii="宋体" w:hAnsi="宋体" w:eastAsia="宋体" w:cs="宋体"/>
                <w:color w:val="auto"/>
                <w:spacing w:val="-1"/>
                <w:sz w:val="24"/>
                <w:szCs w:val="24"/>
                <w:highlight w:val="none"/>
                <w:lang w:val="en-US" w:eastAsia="en-US" w:bidi="ar-SA"/>
              </w:rPr>
              <w:t xml:space="preserve">名</w:t>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性</w:t>
            </w:r>
            <w:r>
              <w:rPr>
                <w:rFonts w:hint="eastAsia" w:ascii="宋体" w:hAnsi="宋体" w:eastAsia="宋体" w:cs="宋体"/>
                <w:color w:val="auto"/>
                <w:spacing w:val="-1"/>
                <w:sz w:val="24"/>
                <w:szCs w:val="24"/>
                <w:highlight w:val="none"/>
                <w:lang w:val="en-US" w:eastAsia="en-US" w:bidi="ar-SA"/>
              </w:rPr>
              <w:t xml:space="preserve">别</w:t>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年龄</w:t>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en-US" w:bidi="ar-SA"/>
              </w:rPr>
              <w:t xml:space="preserve">学</w:t>
            </w:r>
            <w:r>
              <w:rPr>
                <w:rFonts w:hint="eastAsia" w:ascii="宋体" w:hAnsi="宋体" w:eastAsia="宋体" w:cs="宋体"/>
                <w:color w:val="auto"/>
                <w:spacing w:val="-2"/>
                <w:sz w:val="24"/>
                <w:szCs w:val="24"/>
                <w:highlight w:val="none"/>
                <w:lang w:val="en-US" w:eastAsia="en-US" w:bidi="ar-SA"/>
              </w:rPr>
              <w:t xml:space="preserve">历</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证</w:t>
            </w:r>
            <w:r>
              <w:rPr>
                <w:rFonts w:hint="eastAsia" w:ascii="宋体" w:hAnsi="宋体" w:eastAsia="宋体" w:cs="宋体"/>
                <w:color w:val="auto"/>
                <w:spacing w:val="-1"/>
                <w:sz w:val="24"/>
                <w:szCs w:val="24"/>
                <w:highlight w:val="none"/>
                <w:lang w:val="en-US" w:eastAsia="en-US" w:bidi="ar-SA"/>
              </w:rPr>
              <w:t xml:space="preserve">书情况</w:t>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从事本</w:t>
            </w:r>
            <w:r>
              <w:rPr>
                <w:rFonts w:hint="eastAsia" w:ascii="宋体" w:hAnsi="宋体" w:eastAsia="宋体" w:cs="宋体"/>
                <w:color w:val="auto"/>
                <w:spacing w:val="-1"/>
                <w:sz w:val="24"/>
                <w:szCs w:val="24"/>
                <w:highlight w:val="none"/>
                <w:lang w:val="en-US" w:eastAsia="en-US" w:bidi="ar-SA"/>
              </w:rPr>
              <w:t xml:space="preserve">工作</w:t>
            </w:r>
            <w:r>
              <w:rPr>
                <w:rFonts w:hint="eastAsia" w:ascii="宋体" w:hAnsi="宋体" w:eastAsia="宋体" w:cs="宋体"/>
                <w:color w:val="auto"/>
                <w:spacing w:val="-4"/>
                <w:sz w:val="24"/>
                <w:szCs w:val="24"/>
                <w:highlight w:val="none"/>
                <w:lang w:val="en-US" w:eastAsia="en-US" w:bidi="ar-SA"/>
              </w:rPr>
              <w:t xml:space="preserve">时间</w:t>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428"/>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en-US" w:bidi="ar-SA"/>
              </w:rPr>
              <w:t xml:space="preserve">1</w:t>
            </w:r>
            <w:r>
              <w:rPr>
                <w:rFonts w:hint="eastAsia" w:ascii="宋体" w:hAnsi="宋体" w:eastAsia="宋体" w:cs="宋体"/>
                <w:color w:val="auto"/>
                <w:spacing w:val="-5"/>
                <w:sz w:val="24"/>
                <w:szCs w:val="24"/>
                <w:highlight w:val="none"/>
                <w:lang w:val="en-US" w:eastAsia="en-US" w:bidi="ar-SA"/>
              </w:rPr>
              <w:t xml:space="preserve">0</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lang w:val="en-US" w:eastAsia="en-US" w:bidi="ar-SA"/>
              </w:rPr>
              <w:t xml:space="preserve">…</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 w:val="24"/>
          <w:szCs w:val="24"/>
          <w:highlight w:val="none"/>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tbl>
      <w:tblPr>
        <w:tblStyle w:val="657"/>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项</w:t>
            </w:r>
            <w:r>
              <w:rPr>
                <w:rFonts w:hint="eastAsia" w:ascii="宋体" w:hAnsi="宋体" w:eastAsia="宋体" w:cs="宋体"/>
                <w:color w:val="auto"/>
                <w:spacing w:val="-2"/>
                <w:sz w:val="24"/>
                <w:szCs w:val="24"/>
                <w:highlight w:val="none"/>
                <w:lang w:val="en-US" w:eastAsia="en-US" w:bidi="ar-SA"/>
              </w:rPr>
              <w:t xml:space="preserve">目名称</w:t>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合</w:t>
            </w:r>
            <w:r>
              <w:rPr>
                <w:rFonts w:hint="eastAsia" w:ascii="宋体" w:hAnsi="宋体" w:eastAsia="宋体" w:cs="宋体"/>
                <w:color w:val="auto"/>
                <w:spacing w:val="-1"/>
                <w:sz w:val="24"/>
                <w:szCs w:val="24"/>
                <w:highlight w:val="none"/>
                <w:lang w:val="en-US" w:eastAsia="en-US" w:bidi="ar-SA"/>
              </w:rPr>
              <w:t xml:space="preserve">同签订时间</w:t>
            </w:r>
            <w:r/>
          </w:p>
        </w:tc>
        <w:tc>
          <w:tcPr>
            <w:tcW w:w="1843" w:type="dxa"/>
            <w:vAlign w:val="center"/>
            <w:textDirection w:val="lrTb"/>
            <w:noWrap w:val="false"/>
          </w:tcPr>
          <w:p>
            <w:pPr>
              <w:jc w:val="center"/>
              <w:widowControl w:val="off"/>
              <w:rPr>
                <w:rFonts w:hint="eastAsia" w:ascii="宋体" w:hAnsi="宋体" w:eastAsia="宋体" w:cs="宋体"/>
                <w:color w:val="auto"/>
                <w:spacing w:val="12"/>
                <w:sz w:val="24"/>
                <w:szCs w:val="24"/>
                <w:highlight w:val="none"/>
              </w:rPr>
            </w:pPr>
            <w:r>
              <w:rPr>
                <w:rFonts w:hint="eastAsia" w:ascii="宋体" w:hAnsi="宋体" w:eastAsia="宋体" w:cs="宋体"/>
                <w:color w:val="auto"/>
                <w:spacing w:val="15"/>
                <w:sz w:val="24"/>
                <w:szCs w:val="24"/>
                <w:highlight w:val="none"/>
                <w:lang w:val="en-US" w:eastAsia="en-US" w:bidi="ar-SA"/>
              </w:rPr>
              <w:t xml:space="preserve">合</w:t>
            </w:r>
            <w:r>
              <w:rPr>
                <w:rFonts w:hint="eastAsia" w:ascii="宋体" w:hAnsi="宋体" w:eastAsia="宋体" w:cs="宋体"/>
                <w:color w:val="auto"/>
                <w:spacing w:val="12"/>
                <w:sz w:val="24"/>
                <w:szCs w:val="24"/>
                <w:highlight w:val="none"/>
                <w:lang w:val="en-US" w:eastAsia="en-US" w:bidi="ar-SA"/>
              </w:rPr>
              <w:t xml:space="preserve">同金额</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en-US" w:bidi="ar-SA"/>
              </w:rPr>
              <w:t xml:space="preserve">（万元）</w:t>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9、资格证明文件</w:t>
      </w:r>
      <w:r/>
    </w:p>
    <w:p>
      <w:pPr>
        <w:jc w:val="left"/>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（1）关于资格文件的声明函</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法定代表人或授权代理人：（签字或盖章）</w:t>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（2）响应单位情况表</w:t>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响应单位情况表</w:t>
      </w:r>
      <w:r/>
    </w:p>
    <w:p>
      <w:pPr>
        <w:pStyle w:val="999"/>
        <w:ind w:firstLine="480"/>
        <w:jc w:val="both"/>
        <w:spacing w:line="360" w:lineRule="auto"/>
        <w:widowControl w:val="off"/>
        <w:rPr>
          <w:rStyle w:val="995"/>
          <w:rFonts w:hint="eastAsia" w:ascii="宋体" w:hAnsi="宋体" w:cs="宋体"/>
          <w:color w:val="auto"/>
          <w:highlight w:val="none"/>
        </w:rPr>
      </w:pPr>
      <w:r>
        <w:rPr>
          <w:rStyle w:val="995"/>
          <w:rFonts w:ascii="宋体" w:hAnsi="宋体" w:eastAsia="宋体" w:cs="宋体"/>
          <w:color w:val="auto"/>
          <w:highlight w:val="none"/>
        </w:rPr>
        <w:t xml:space="preserve">单位名称（盖章）</w:t>
      </w:r>
      <w:r/>
    </w:p>
    <w:tbl>
      <w:tblPr>
        <w:tblStyle w:val="65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法定代表人</w:t>
            </w:r>
            <w:r/>
          </w:p>
        </w:tc>
        <w:tc>
          <w:tcPr>
            <w:tcW w:w="1796"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成立日期</w:t>
            </w:r>
            <w:r/>
          </w:p>
        </w:tc>
        <w:tc>
          <w:tcPr>
            <w:gridSpan w:val="2"/>
            <w:tcW w:w="3292"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企业地址</w:t>
            </w:r>
            <w:r/>
          </w:p>
        </w:tc>
        <w:tc>
          <w:tcPr>
            <w:tcW w:w="1796"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注册资本</w:t>
            </w:r>
            <w:r/>
          </w:p>
        </w:tc>
        <w:tc>
          <w:tcPr>
            <w:gridSpan w:val="2"/>
            <w:tcW w:w="3292" w:type="dxa"/>
            <w:vAlign w:val="center"/>
            <w:textDirection w:val="lrTb"/>
            <w:noWrap w:val="false"/>
          </w:tcPr>
          <w:p>
            <w:pPr>
              <w:pStyle w:val="999"/>
              <w:ind w:firstLine="2160"/>
              <w:jc w:val="center"/>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万元</w:t>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经营范围</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职工人数</w:t>
            </w:r>
            <w:r/>
          </w:p>
        </w:tc>
        <w:tc>
          <w:tcPr>
            <w:tcW w:w="1796"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517" w:type="dxa"/>
            <w:vAlign w:val="center"/>
            <w:textDirection w:val="lrTb"/>
            <w:noWrap w:val="false"/>
          </w:tcPr>
          <w:p>
            <w:pPr>
              <w:pStyle w:val="999"/>
              <w:ind w:firstLine="0"/>
              <w:jc w:val="center"/>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其中：有中高级以上职称的人数</w:t>
            </w:r>
            <w:r/>
          </w:p>
        </w:tc>
        <w:tc>
          <w:tcPr>
            <w:tcW w:w="1236"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资产总计</w:t>
            </w:r>
            <w:r/>
          </w:p>
        </w:tc>
        <w:tc>
          <w:tcPr>
            <w:tcW w:w="1796" w:type="dxa"/>
            <w:vAlign w:val="center"/>
            <w:textDirection w:val="lrTb"/>
            <w:noWrap w:val="false"/>
          </w:tcPr>
          <w:p>
            <w:pPr>
              <w:pStyle w:val="999"/>
              <w:ind w:firstLine="0"/>
              <w:jc w:val="center"/>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净资产</w:t>
            </w:r>
            <w:r/>
          </w:p>
        </w:tc>
        <w:tc>
          <w:tcPr>
            <w:gridSpan w:val="2"/>
            <w:tcW w:w="3292" w:type="dxa"/>
            <w:vAlign w:val="center"/>
            <w:textDirection w:val="lrTb"/>
            <w:noWrap w:val="false"/>
          </w:tcPr>
          <w:p>
            <w:pPr>
              <w:pStyle w:val="999"/>
              <w:ind w:firstLine="0"/>
              <w:jc w:val="center"/>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                万元</w:t>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股东权益</w:t>
            </w:r>
            <w:r/>
          </w:p>
        </w:tc>
        <w:tc>
          <w:tcPr>
            <w:tcW w:w="1796" w:type="dxa"/>
            <w:vAlign w:val="center"/>
            <w:textDirection w:val="lrTb"/>
            <w:noWrap w:val="false"/>
          </w:tcPr>
          <w:p>
            <w:pPr>
              <w:pStyle w:val="999"/>
              <w:ind w:firstLine="0"/>
              <w:jc w:val="center"/>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销售收入</w:t>
            </w:r>
            <w:r/>
          </w:p>
        </w:tc>
        <w:tc>
          <w:tcPr>
            <w:gridSpan w:val="2"/>
            <w:tcW w:w="3292" w:type="dxa"/>
            <w:vAlign w:val="center"/>
            <w:textDirection w:val="lrTb"/>
            <w:noWrap w:val="false"/>
          </w:tcPr>
          <w:p>
            <w:pPr>
              <w:pStyle w:val="999"/>
              <w:ind w:firstLine="240"/>
              <w:jc w:val="left"/>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年          万元</w:t>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实现利润</w:t>
            </w:r>
            <w:r/>
          </w:p>
        </w:tc>
        <w:tc>
          <w:tcPr>
            <w:tcW w:w="1796" w:type="dxa"/>
            <w:vAlign w:val="center"/>
            <w:textDirection w:val="lrTb"/>
            <w:noWrap w:val="false"/>
          </w:tcPr>
          <w:p>
            <w:pPr>
              <w:pStyle w:val="999"/>
              <w:ind w:firstLine="24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年    万元</w:t>
            </w:r>
            <w:r/>
          </w:p>
        </w:tc>
        <w:tc>
          <w:tcPr>
            <w:tcW w:w="1461"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292"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center"/>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营业面积（含厂房面积）</w:t>
            </w:r>
            <w:r/>
          </w:p>
        </w:tc>
        <w:tc>
          <w:tcPr>
            <w:tcW w:w="1796"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        平方米</w:t>
            </w:r>
            <w:r/>
          </w:p>
        </w:tc>
        <w:tc>
          <w:tcPr>
            <w:tcW w:w="1461"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其中：</w:t>
            </w:r>
            <w:r/>
          </w:p>
        </w:tc>
        <w:tc>
          <w:tcPr>
            <w:gridSpan w:val="2"/>
            <w:tcW w:w="3292"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自有面积         平方米</w:t>
            </w:r>
            <w:r/>
          </w:p>
          <w:p>
            <w:pPr>
              <w:pStyle w:val="999"/>
              <w:ind w:firstLine="0"/>
              <w:jc w:val="left"/>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承租面积         平方米</w:t>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单位简历及内设机构情况</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单位优势及特长</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近三年来完成或正在履行的重大合同情况</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最近</w:t>
            </w:r>
            <w:r>
              <w:rPr>
                <w:rStyle w:val="995"/>
                <w:rFonts w:hint="eastAsia" w:ascii="宋体" w:hAnsi="宋体" w:eastAsia="宋体" w:cs="宋体"/>
                <w:color w:val="auto"/>
                <w:sz w:val="24"/>
                <w:szCs w:val="20"/>
                <w:highlight w:val="none"/>
                <w:lang w:val="en-US" w:eastAsia="en-US" w:bidi="ar-SA"/>
              </w:rPr>
              <w:t xml:space="preserve">3</w:t>
            </w:r>
            <w:r>
              <w:rPr>
                <w:rStyle w:val="995"/>
                <w:rFonts w:ascii="宋体" w:hAnsi="宋体" w:eastAsia="宋体" w:cs="宋体"/>
                <w:color w:val="auto"/>
                <w:sz w:val="24"/>
                <w:szCs w:val="20"/>
                <w:highlight w:val="none"/>
                <w:lang w:val="en-US" w:eastAsia="en-US" w:bidi="ar-SA"/>
              </w:rPr>
              <w:t xml:space="preserve">年内在经营过程中受到何种奖励或处分（包括情况和结果）</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最近3年内有无因售假、售劣或是其他原因被消费者投诉或起诉的情况及说明（包括解决方式和结果）</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最近3年内主要负责人有无因经济犯罪被司法机关追究的情况及说明</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获得技术认证的工程师及简介</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999"/>
              <w:ind w:firstLine="0"/>
              <w:jc w:val="both"/>
              <w:widowControl w:val="off"/>
              <w:rPr>
                <w:rStyle w:val="995"/>
                <w:rFonts w:hint="eastAsia" w:ascii="宋体" w:hAnsi="宋体" w:eastAsia="楷体_GB2312" w:cs="宋体"/>
                <w:color w:val="auto"/>
                <w:sz w:val="24"/>
                <w:szCs w:val="20"/>
                <w:highlight w:val="none"/>
              </w:rPr>
            </w:pPr>
            <w:r>
              <w:rPr>
                <w:rStyle w:val="995"/>
                <w:rFonts w:ascii="宋体" w:hAnsi="宋体" w:eastAsia="宋体" w:cs="宋体"/>
                <w:color w:val="auto"/>
                <w:sz w:val="24"/>
                <w:szCs w:val="20"/>
                <w:highlight w:val="none"/>
                <w:lang w:val="en-US" w:eastAsia="en-US" w:bidi="ar-SA"/>
              </w:rPr>
              <w:t xml:space="preserve">其他需要说明的情况</w:t>
            </w:r>
            <w:r/>
          </w:p>
        </w:tc>
        <w:tc>
          <w:tcPr>
            <w:gridSpan w:val="4"/>
            <w:tcW w:w="6549" w:type="dxa"/>
            <w:vAlign w:val="top"/>
            <w:textDirection w:val="lrTb"/>
            <w:noWrap w:val="false"/>
          </w:tcPr>
          <w:p>
            <w:pPr>
              <w:pStyle w:val="999"/>
              <w:ind w:firstLine="0"/>
              <w:jc w:val="left"/>
              <w:widowControl w:val="off"/>
              <w:rPr>
                <w:rStyle w:val="99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rPr>
          <w:rFonts w:ascii="宋体" w:hAnsi="宋体" w:cs="宋体"/>
          <w:color w:val="auto"/>
          <w:highlight w:val="none"/>
        </w:rPr>
        <w:outlineLvl w:val="9"/>
      </w:pPr>
      <w:r>
        <w:rPr>
          <w:rFonts w:ascii="宋体" w:hAnsi="宋体" w:cs="宋体"/>
          <w:color w:val="auto"/>
          <w:highlight w:val="none"/>
        </w:rPr>
        <w:br w:type="page" w:clear="all"/>
      </w:r>
      <w:r>
        <w:rPr>
          <w:rFonts w:hint="eastAsia" w:ascii="宋体" w:hAnsi="宋体" w:eastAsia="宋体" w:cs="宋体"/>
          <w:b/>
          <w:bCs/>
          <w:color w:val="auto"/>
          <w:sz w:val="24"/>
          <w:szCs w:val="24"/>
          <w:highlight w:val="none"/>
        </w:rPr>
        <w:t xml:space="preserve">10、中小企业声明函</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其他未列明行业</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2"/>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48"/>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948"/>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948"/>
        <w:ind w:left="0"/>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eastAsia="宋体" w:cs="宋体"/>
          <w:b/>
          <w:color w:val="auto"/>
          <w:szCs w:val="21"/>
          <w:highlight w:val="none"/>
        </w:rPr>
        <w:t xml:space="preserve">附：中小企业划型标准规定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11、残疾人福利性单位声明函</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12、投标（响应）保证承诺书</w:t>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cs/>
        </w:rPr>
        <w:t xml:space="preserve"> </w:t>
      </w:r>
      <w:r>
        <w:rPr>
          <w:rFonts w:hint="eastAsia" w:ascii="宋体" w:hAnsi="宋体" w:eastAsia="宋体" w:cs="宋体"/>
          <w:color w:val="auto"/>
          <w:sz w:val="24"/>
          <w:szCs w:val="24"/>
          <w:highlight w:val="none"/>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cs/>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cs/>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sz w:val="24"/>
          <w:szCs w:val="24"/>
          <w:highlight w:val="none"/>
        </w:rPr>
      </w:pPr>
      <w:r>
        <w:rPr>
          <w:rStyle w:val="961"/>
          <w:rFonts w:hint="eastAsia" w:ascii="宋体" w:hAnsi="宋体" w:cs="宋体"/>
          <w:color w:val="auto"/>
          <w:sz w:val="48"/>
          <w:szCs w:val="48"/>
          <w:highlight w:val="none"/>
        </w:rPr>
        <w:br w:type="page" w:clear="all"/>
      </w:r>
      <w:r>
        <w:rPr>
          <w:rFonts w:hint="eastAsia" w:ascii="宋体" w:hAnsi="宋体" w:eastAsia="宋体" w:cs="宋体"/>
          <w:b/>
          <w:color w:val="auto"/>
          <w:sz w:val="24"/>
          <w:szCs w:val="24"/>
          <w:highlight w:val="none"/>
        </w:rPr>
        <w:t xml:space="preserve">13、响应单位与其他单位存在控股、管理关系情况表</w:t>
      </w:r>
      <w:r/>
    </w:p>
    <w:p>
      <w:pPr>
        <w:pStyle w:val="691"/>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tbl>
      <w:tblPr>
        <w:tblStyle w:val="657"/>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after="541" w:line="400" w:lineRule="exact"/>
        <w:rPr>
          <w:rStyle w:val="961"/>
          <w:rFonts w:hint="eastAsia" w:ascii="宋体" w:hAnsi="宋体" w:cs="宋体"/>
          <w:color w:val="auto"/>
          <w:sz w:val="32"/>
          <w:szCs w:val="32"/>
          <w:highlight w:val="none"/>
        </w:rPr>
        <w:outlineLvl w:val="0"/>
      </w:pPr>
      <w:r>
        <w:rPr>
          <w:rStyle w:val="961"/>
          <w:rFonts w:hint="eastAsia" w:ascii="宋体" w:hAnsi="宋体" w:cs="宋体"/>
          <w:color w:val="auto"/>
          <w:sz w:val="24"/>
          <w:szCs w:val="24"/>
          <w:highlight w:val="none"/>
        </w:rPr>
        <w:br w:type="page" w:clear="all"/>
      </w:r>
      <w:bookmarkStart w:id="27" w:name="_Toc197425371"/>
      <w:r>
        <w:rPr>
          <w:rStyle w:val="961"/>
          <w:rFonts w:hint="eastAsia" w:ascii="宋体" w:hAnsi="宋体" w:eastAsia="宋体" w:cs="宋体"/>
          <w:color w:val="auto"/>
          <w:sz w:val="32"/>
          <w:szCs w:val="32"/>
          <w:highlight w:val="none"/>
        </w:rPr>
        <w:t xml:space="preserve">第四章  采购内容</w:t>
      </w:r>
      <w:bookmarkEnd w:id="2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苏州中苏御源工程咨询有限公司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苏州高新区（虎丘区）枫桥街道办事处</w:t>
      </w:r>
      <w:r>
        <w:rPr>
          <w:rFonts w:hint="eastAsia" w:ascii="宋体" w:hAnsi="宋体" w:eastAsia="宋体" w:cs="宋体"/>
          <w:color w:val="auto"/>
          <w:sz w:val="24"/>
          <w:szCs w:val="24"/>
          <w:highlight w:val="none"/>
        </w:rPr>
        <w:t xml:space="preserve">的委托，就其所需</w:t>
      </w:r>
      <w:r>
        <w:rPr>
          <w:rFonts w:hint="eastAsia" w:ascii="宋体" w:hAnsi="宋体" w:cs="宋体"/>
          <w:color w:val="auto"/>
          <w:sz w:val="24"/>
          <w:szCs w:val="24"/>
          <w:highlight w:val="none"/>
          <w:u w:val="single"/>
          <w:lang w:eastAsia="zh-CN"/>
        </w:rPr>
        <w:t xml:space="preserve">枫桥街道辖区监控维保服务(2026)</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采购编号：</w:t>
      </w:r>
      <w:r>
        <w:rPr>
          <w:rFonts w:hint="eastAsia" w:ascii="宋体" w:hAnsi="宋体" w:cs="宋体"/>
          <w:b/>
          <w:bCs/>
          <w:color w:val="auto"/>
          <w:sz w:val="24"/>
          <w:szCs w:val="24"/>
          <w:highlight w:val="none"/>
          <w:lang w:eastAsia="zh-CN"/>
        </w:rPr>
        <w:t xml:space="preserve">JSZC-320505-ZSYY-C2026-0004</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枫桥街道辖区监控维保服务(2026)</w:t>
      </w:r>
      <w:r/>
    </w:p>
    <w:p>
      <w:pPr>
        <w:numPr>
          <w:ilvl w:val="0"/>
          <w:numId w:val="3"/>
        </w:numPr>
        <w:ind w:left="0" w:right="0" w:firstLine="482"/>
        <w:jc w:val="left"/>
        <w:spacing w:before="0" w:after="0" w:line="360" w:lineRule="auto"/>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szCs w:val="24"/>
          <w:highlight w:val="none"/>
          <w:lang w:val="en-US" w:eastAsia="zh-CN"/>
        </w:rPr>
        <w:t xml:space="preserve">项目预算：</w:t>
      </w:r>
      <w:r>
        <w:rPr>
          <w:rFonts w:hint="eastAsia" w:ascii="宋体" w:hAnsi="宋体" w:eastAsia="宋体" w:cs="宋体"/>
          <w:b w:val="0"/>
          <w:bCs w:val="0"/>
          <w:color w:val="auto"/>
          <w:sz w:val="24"/>
          <w:szCs w:val="24"/>
          <w:highlight w:val="none"/>
        </w:rPr>
        <w:t xml:space="preserve">人民币</w:t>
      </w:r>
      <w:r>
        <w:rPr>
          <w:rFonts w:hint="eastAsia" w:ascii="宋体" w:hAnsi="宋体" w:eastAsia="宋体" w:cs="宋体"/>
          <w:b w:val="0"/>
          <w:bCs w:val="0"/>
          <w:color w:val="auto"/>
          <w:sz w:val="24"/>
          <w:szCs w:val="24"/>
          <w:highlight w:val="none"/>
          <w:lang w:val="en-US" w:eastAsia="zh-CN"/>
        </w:rPr>
        <w:t xml:space="preserve">壹佰捌拾叁万柒仟伍佰元整</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1837500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eastAsia="宋体" w:cs="宋体"/>
          <w:b w:val="0"/>
          <w:bCs w:val="0"/>
          <w:color w:val="auto"/>
          <w:sz w:val="24"/>
          <w:szCs w:val="24"/>
          <w:highlight w:val="none"/>
        </w:rPr>
        <w:t xml:space="preserve">）</w:t>
      </w:r>
      <w:r/>
    </w:p>
    <w:p>
      <w:pPr>
        <w:numPr>
          <w:ilvl w:val="-1"/>
          <w:numId w:val="0"/>
        </w:numPr>
        <w:ind w:left="482" w:firstLine="0"/>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四、最高限价：</w:t>
      </w:r>
      <w:r>
        <w:rPr>
          <w:rFonts w:hint="eastAsia" w:ascii="宋体" w:hAnsi="宋体" w:eastAsia="宋体" w:cs="宋体"/>
          <w:b w:val="0"/>
          <w:bCs w:val="0"/>
          <w:color w:val="auto"/>
          <w:sz w:val="24"/>
          <w:szCs w:val="24"/>
          <w:highlight w:val="none"/>
        </w:rPr>
        <w:t xml:space="preserve">人民币</w:t>
      </w:r>
      <w:r>
        <w:rPr>
          <w:rFonts w:hint="eastAsia" w:ascii="宋体" w:hAnsi="宋体" w:eastAsia="宋体" w:cs="宋体"/>
          <w:b w:val="0"/>
          <w:bCs w:val="0"/>
          <w:color w:val="auto"/>
          <w:sz w:val="24"/>
          <w:szCs w:val="24"/>
          <w:highlight w:val="none"/>
          <w:lang w:val="en-US" w:eastAsia="zh-CN"/>
        </w:rPr>
        <w:t xml:space="preserve">壹</w:t>
      </w:r>
      <w:r>
        <w:rPr>
          <w:rFonts w:hint="eastAsia" w:ascii="宋体" w:hAnsi="宋体" w:cs="宋体"/>
          <w:color w:val="auto"/>
          <w:sz w:val="24"/>
          <w:szCs w:val="24"/>
          <w:highlight w:val="none"/>
          <w:lang w:val="en-US" w:eastAsia="zh-CN"/>
        </w:rPr>
        <w:t xml:space="preserve">佰捌拾叁万柒仟伍佰元整</w:t>
      </w:r>
      <w:r>
        <w:rPr>
          <w:rFonts w:hint="eastAsia" w:ascii="宋体" w:hAnsi="宋体" w:eastAsia="宋体" w:cs="宋体"/>
          <w:color w:val="auto"/>
          <w:sz w:val="24"/>
          <w:szCs w:val="24"/>
          <w:highlight w:val="none"/>
        </w:rPr>
        <w:t xml:space="preserve">（</w:t>
      </w:r>
      <w:r>
        <w:rPr>
          <w:rFonts w:ascii="Arial" w:hAnsi="Arial" w:eastAsia="Arial" w:cs="Arial"/>
          <w:color w:val="auto"/>
          <w:sz w:val="24"/>
          <w:highlight w:val="none"/>
        </w:rPr>
        <w:t xml:space="preserve">¥</w:t>
      </w:r>
      <w:r>
        <w:rPr>
          <w:rFonts w:hint="eastAsia" w:ascii="宋体" w:hAnsi="宋体" w:cs="宋体"/>
          <w:color w:val="auto"/>
          <w:sz w:val="24"/>
          <w:szCs w:val="24"/>
          <w:highlight w:val="none"/>
          <w:lang w:val="en-US" w:eastAsia="zh-CN"/>
        </w:rPr>
        <w:t xml:space="preserve">1837500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p>
    <w:p>
      <w:pPr>
        <w:ind w:firstLine="482"/>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合同履约期限：</w:t>
      </w:r>
      <w:r>
        <w:rPr>
          <w:rFonts w:hint="eastAsia" w:ascii="宋体" w:hAnsi="宋体" w:cs="宋体"/>
          <w:b w:val="0"/>
          <w:bCs w:val="0"/>
          <w:color w:val="auto"/>
          <w:sz w:val="24"/>
          <w:szCs w:val="24"/>
          <w:highlight w:val="none"/>
          <w:lang w:val="en-US" w:eastAsia="zh-CN"/>
        </w:rPr>
        <w:t xml:space="preserve">一年（具体起止时间以合同签订为准）。</w:t>
      </w:r>
      <w:r/>
    </w:p>
    <w:p>
      <w:pPr>
        <w:pStyle w:val="682"/>
        <w:rPr>
          <w:rFonts w:hint="default" w:eastAsia="宋体"/>
          <w:color w:val="auto"/>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六、服务地点：采购单位指定地点</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采购内容：</w:t>
      </w:r>
      <w:r/>
    </w:p>
    <w:p>
      <w:pPr>
        <w:ind w:firstLine="482"/>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项目概况</w:t>
      </w:r>
      <w:r/>
    </w:p>
    <w:p>
      <w:pPr>
        <w:pStyle w:val="682"/>
        <w:ind w:firstLine="480"/>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本项目服务内容为枫桥街道辖区监控维保服务，涉及409个前端设备。维保内容包括端监控设备(抓单元、闪光灯、LDD补光灯、前端存储管理设备、小机箱等)和配套网络系统(接入交换机、核心交换机、光纤收发器、尾纤、网络电源防雷器、电源线、控制线、网线、硅芯管、插线板、设备箱基础等)等设备定期检测和保养。</w:t>
      </w:r>
      <w:r/>
    </w:p>
    <w:p>
      <w:pPr>
        <w:numPr>
          <w:ilvl w:val="-1"/>
          <w:numId w:val="0"/>
        </w:numPr>
        <w:ind w:firstLine="482"/>
        <w:spacing w:line="360" w:lineRule="auto"/>
        <w:rPr>
          <w:rFonts w:hint="default"/>
          <w:color w:val="auto"/>
          <w:highlight w:val="none"/>
          <w:lang w:val="en-US" w:eastAsia="zh-CN"/>
        </w:rPr>
      </w:pPr>
      <w:r>
        <w:rPr>
          <w:rFonts w:hint="eastAsia" w:ascii="宋体" w:hAnsi="宋体" w:cs="宋体"/>
          <w:b/>
          <w:color w:val="auto"/>
          <w:sz w:val="24"/>
          <w:szCs w:val="24"/>
          <w:highlight w:val="none"/>
          <w:lang w:val="en-US" w:eastAsia="zh-CN"/>
        </w:rPr>
        <w:t xml:space="preserve">（二）服务目标</w:t>
      </w:r>
      <w:r/>
    </w:p>
    <w:p>
      <w:pPr>
        <w:pStyle w:val="682"/>
        <w:ind w:firstLine="480"/>
        <w:spacing w:line="360" w:lineRule="auto"/>
        <w:rPr>
          <w:rFonts w:hint="default"/>
          <w:color w:val="auto"/>
          <w:sz w:val="24"/>
          <w:szCs w:val="28"/>
          <w:highlight w:val="none"/>
          <w:lang w:val="en-US" w:eastAsia="zh-CN"/>
        </w:rPr>
      </w:pPr>
      <w:r>
        <w:rPr>
          <w:rFonts w:hint="default"/>
          <w:color w:val="auto"/>
          <w:sz w:val="24"/>
          <w:szCs w:val="28"/>
          <w:highlight w:val="none"/>
          <w:lang w:val="en-US" w:eastAsia="zh-CN"/>
        </w:rPr>
        <w:t xml:space="preserve">本项目需保障现场前端监控设备正常运行，通过对前端监控相关设备定期检测和保养，保障设备运行稳定，通过保养延长设备生命周期，降低设备故障率，提升可靠性。确保在突发事故导致故障，影响系统正常运作情况下，可及时得到服务保障人员的技术支持，并快速解决故障。</w:t>
      </w:r>
      <w:r/>
    </w:p>
    <w:p>
      <w:pPr>
        <w:numPr>
          <w:ilvl w:val="0"/>
          <w:numId w:val="4"/>
        </w:num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维保清单</w:t>
      </w:r>
      <w:r/>
    </w:p>
    <w:tbl>
      <w:tblPr>
        <w:tblStyle w:val="657"/>
        <w:tblW w:w="93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2"/>
        <w:gridCol w:w="97"/>
        <w:gridCol w:w="11"/>
        <w:gridCol w:w="110"/>
        <w:gridCol w:w="1244"/>
        <w:gridCol w:w="476"/>
        <w:gridCol w:w="454"/>
        <w:gridCol w:w="22"/>
        <w:gridCol w:w="128"/>
        <w:gridCol w:w="156"/>
        <w:gridCol w:w="539"/>
        <w:gridCol w:w="55"/>
        <w:gridCol w:w="270"/>
        <w:gridCol w:w="501"/>
        <w:gridCol w:w="459"/>
        <w:gridCol w:w="331"/>
        <w:gridCol w:w="974"/>
        <w:gridCol w:w="166"/>
        <w:gridCol w:w="1607"/>
        <w:gridCol w:w="267"/>
        <w:gridCol w:w="1"/>
        <w:gridCol w:w="53"/>
        <w:gridCol w:w="139"/>
        <w:gridCol w:w="622"/>
      </w:tblGrid>
      <w:tr>
        <w:trPr>
          <w:trHeight w:val="350"/>
        </w:trPr>
        <w:tc>
          <w:tcPr>
            <w:gridSpan w:val="25"/>
            <w:shd w:val="clear" w:color="auto" w:fill="auto"/>
            <w:tcBorders>
              <w:top w:val="none" w:color="000000" w:sz="4" w:space="0"/>
              <w:left w:val="none" w:color="000000" w:sz="4" w:space="0"/>
              <w:bottom w:val="none" w:color="000000" w:sz="4" w:space="0"/>
              <w:right w:val="none" w:color="000000" w:sz="4" w:space="0"/>
            </w:tcBorders>
            <w:tcW w:w="9342" w:type="dxa"/>
            <w:vAlign w:val="center"/>
            <w:textDirection w:val="lrTb"/>
            <w:noWrap/>
          </w:tcPr>
          <w:p>
            <w:pPr>
              <w:jc w:val="left"/>
              <w:keepLines w:val="0"/>
              <w:keepNext w:val="0"/>
              <w:widowControl/>
              <w:tabs>
                <w:tab w:val="center" w:pos="4622" w:leader="none"/>
                <w:tab w:val="left" w:pos="7944" w:leader="none"/>
              </w:tabs>
              <w:rPr>
                <w:rFonts w:hint="eastAsia" w:ascii="宋体" w:hAnsi="宋体" w:eastAsia="宋体" w:cs="宋体"/>
                <w:b/>
                <w:bCs/>
                <w:i w:val="0"/>
                <w:iCs w:val="0"/>
                <w:color w:val="auto"/>
                <w:sz w:val="28"/>
                <w:szCs w:val="28"/>
                <w:highlight w:val="none"/>
                <w:u w:val="none"/>
              </w:rPr>
              <w:suppressLineNumbers w:val="0"/>
            </w:pPr>
            <w:r>
              <w:rPr>
                <w:rFonts w:hint="eastAsia" w:ascii="宋体" w:hAnsi="宋体" w:cs="宋体"/>
                <w:b/>
                <w:bCs/>
                <w:i w:val="0"/>
                <w:iCs w:val="0"/>
                <w:color w:val="auto"/>
                <w:sz w:val="28"/>
                <w:szCs w:val="28"/>
                <w:highlight w:val="none"/>
                <w:u w:val="none"/>
                <w:lang w:val="en-US" w:eastAsia="zh-CN" w:bidi="ar"/>
              </w:rPr>
              <w:tab/>
            </w:r>
            <w:r>
              <w:rPr>
                <w:rFonts w:hint="eastAsia" w:ascii="宋体" w:hAnsi="宋体" w:cs="宋体"/>
                <w:b/>
                <w:bCs/>
                <w:i w:val="0"/>
                <w:iCs w:val="0"/>
                <w:color w:val="auto"/>
                <w:sz w:val="28"/>
                <w:szCs w:val="28"/>
                <w:highlight w:val="none"/>
                <w:u w:val="none"/>
                <w:lang w:val="en-US" w:eastAsia="zh-CN" w:bidi="ar"/>
              </w:rPr>
              <w:t xml:space="preserve">1、</w:t>
            </w:r>
            <w:r>
              <w:rPr>
                <w:rFonts w:hint="eastAsia" w:ascii="宋体" w:hAnsi="宋体" w:eastAsia="宋体" w:cs="宋体"/>
                <w:b/>
                <w:bCs/>
                <w:i w:val="0"/>
                <w:iCs w:val="0"/>
                <w:color w:val="auto"/>
                <w:sz w:val="28"/>
                <w:szCs w:val="28"/>
                <w:highlight w:val="none"/>
                <w:u w:val="none"/>
                <w:lang w:val="en-US" w:eastAsia="zh-CN" w:bidi="ar"/>
              </w:rPr>
              <w:t xml:space="preserve">点位明细</w:t>
            </w:r>
            <w:r>
              <w:rPr>
                <w:rFonts w:hint="eastAsia" w:ascii="宋体" w:hAnsi="宋体" w:cs="宋体"/>
                <w:b/>
                <w:bCs/>
                <w:i w:val="0"/>
                <w:iCs w:val="0"/>
                <w:color w:val="auto"/>
                <w:sz w:val="28"/>
                <w:szCs w:val="28"/>
                <w:highlight w:val="none"/>
                <w:u w:val="none"/>
                <w:lang w:val="en-US" w:eastAsia="zh-CN" w:bidi="ar"/>
              </w:rPr>
              <w:t xml:space="preserve">清单</w:t>
            </w:r>
            <w:r>
              <w:rPr>
                <w:rFonts w:hint="eastAsia" w:ascii="宋体" w:hAnsi="宋体" w:cs="宋体"/>
                <w:b/>
                <w:bCs/>
                <w:i w:val="0"/>
                <w:iCs w:val="0"/>
                <w:color w:val="auto"/>
                <w:sz w:val="28"/>
                <w:szCs w:val="28"/>
                <w:highlight w:val="none"/>
                <w:u w:val="none"/>
                <w:lang w:val="en-US" w:eastAsia="zh-CN" w:bidi="ar"/>
              </w:rPr>
              <w:tab/>
            </w:r>
            <w:r/>
          </w:p>
        </w:tc>
      </w:tr>
      <w:tr>
        <w:trPr>
          <w:gridAfter w:val="3"/>
          <w:trHeight w:val="58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前端地址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马涧路-朝红路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马运路-如家快捷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马涧路幼儿园门口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塔园路-鹿山路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长江路-枫桥医院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金山路-支英街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马涧路联港路西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何山路枫津新村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格林幼儿园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马运路-珠江路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马涧路-湘江路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景山路-珠江路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景山路-东浜小区北门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嵩山路-珠江路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林枫路-枫津大街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林枫路-林枫菜场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嵩山路-联港路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何山路-枫舟苑门口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gridSpan w:val="12"/>
            <w:shd w:val="clear" w:color="auto" w:fill="auto"/>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湘江路-前桥路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gridSpan w:val="12"/>
            <w:shd w:val="clear" w:color="auto" w:fill="auto"/>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国际鑫苑幼儿园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景山路-麦德龙西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马涧路-建林路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湘江路-木桥街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华山路-富康小区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何山路-塔园路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马涧二区汽车站北门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何山路时代街口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生态园广场门口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枫津大街河西路口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华山路-马涧生态园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马运路-林枫路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马运路-塔园路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何山路-枫津菜场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塔园路地铁口西北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长江路-何山公园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华山路-景山玫瑰园东南角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华山路-景山玫瑰园西北角向南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华山路-景山玫瑰园西北角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联港路-鹿山路西南向南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联港路-鹿山路西南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联港路-鹿山路东北向西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时代街 枫津大街南向东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时代街 枫津大街南向西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时代街 枫津大街南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金科天籁城中段（鹤山路-天籁街）向南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金科天籁城中段（鹤山路-天籁街）向北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金科天籁城中段（鹤山路-天籁街）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造福路中段（御风路-汇通路）东南向西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造福路中段（御风路-汇通路）东南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造福路中段（御风路-汇通路）东北向东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天之运-枫运路（枫运路-御风路）向南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天之运-枫运路（枫运路-御风路）向北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天之运-枫运路（枫运路-御风路）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塔园路-汽车城展厅对面东南向南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塔园路-汽车城展厅对面东南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塔园路-汽车城展厅对面东北向北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塔园路-汽车城展厅对面东北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华山路-朝红路西南角向东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华山路-朝红路西南角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珠江路-鹿山路东南向西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珠江路-鹿山路东北向北 修路移到康佳路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塔园路-华山路西北向南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塔园路-华山路西北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塔园路-华山路东南向北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马涧路-湘江路东北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马涧路-湘江路东北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马涧路-湘江路西南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马涧路-朝红路向西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马涧路-朝红路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马涧路-朝红路向东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马涧路-朝红路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鹿山路-湘江路西北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鹿山路-湘江路东南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鹿山路-朝红路西北向东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鹿山路-朝红路东南向西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鹿山路-朝红路东南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华山路-合利街向西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华山路-合利街 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塔园路-津桥路西北向东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塔园路-津桥路东南向南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塔园路-津桥路东南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塔园路-驰云路西南向北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塔园路-驰云路东北向西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塔园路-驰云路东北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金枫路-金珠路向北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金枫路-金珠路向南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金枫路-金珠路向北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金枫路-金珠路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金枫路-万都底盘（南门）向东固枪外治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金枫路-万都底盘（南门）南门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金枫路-万都底盘（西门）向南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金枫路-万都底盘（西门）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建林路-雷电院1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建林路-雷电院向南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建林路-雷电院3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城管中队门口-枫津大街向东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城管中队门口-枫津大街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观音山路-大何山区间路（上沿山路）1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观音山路-大何山区间路（上沿山路）2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观音山路-大何山区间路（上沿山路）3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西大门门口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西大门入口内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归集点进出口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归集点1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归集点2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归集点3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归集点4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李良济西侧小路南侧监控(1)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李良济西侧小路中间-1(2)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李良济西侧小路中间-2(3)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李良济西侧小路北侧监控(4)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李良济东侧小路南侧监控(5)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李良济东侧小路中间-1(6)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李良济东侧小路中间-2(7)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李良济东侧小路南侧监控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北侧出入口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北侧小路东朝西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北侧小路西朝东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北侧小路南朝北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南侧出入口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南侧小路东朝西1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南侧小路西朝东1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南侧小路东朝西2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南侧小路西朝东2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南侧小路北朝南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大停车场1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大停车场2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小停车场1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小停车场2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象山路与建林路路口西160米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象山路与建林路路口西161米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56266马涧商业街南区东北角照西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56267马涧商业街南区东北角照南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56268马涧商业街南区西北出入口照北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56269马涧商业街南区西出入口照西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56270马涧商业街南区西北出入口照东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56271马涧商业街南区北1照南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56272马涧商业街南区北2照南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56273马涧商业街南区北3照南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56274马涧商业街南区北4照东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56275马涧商业街南区北4照南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56276马涧商业街南区北5照北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56277马涧商业街南区东南照东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56278马涧商业街南区东南照北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56279马涧商业街南区东洗车行照西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56280蓝天广场西口北侧照东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56281蓝天广场西口南侧照西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56282蓝天广场南照南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56283蓝天广场东南照北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56284蓝天广场东南照南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56285蓝天广场北照北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56286港龙城东北照南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56287港龙城东北照北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56288港龙城北照北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56289港龙城西北照北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56290港龙城北超市出入口照北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56291港龙城北超市出入口照南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56292港龙城北超市内照门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56293港龙城北超市内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56294港龙城西南照北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56295港龙城西南照南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56296港龙城1幢公寓1楼电梯口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56297港龙城东南照北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56298马浜商业街东北角照东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56299马浜商业街东照西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56300马浜商业街东照东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56301马浜商业街南出口照南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56302马浜商业街西南角照西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56303马浜商业街西1照西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56304马浜商业街西2照东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56305马浜商业街西北角照西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56306时代街北口照南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56307时代街北口照北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56308时代街时代花园北路口照西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56309时代花园东时代街路口照西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56310时代街南口东侧照南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56311时代街南口西侧照北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金山路与湘江路西向东1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金山路与湘江路西向东2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金山路与湘江路东向西2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金山路与湘江路东向西1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何山路与滨河路北向南1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何山路与滨河路北向南2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何山路与滨河路北向南3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何山路与滨河路南向北3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何山路与滨河路南向北2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何山路与滨河路南向北1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湘江路与何山路北向南1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湘江路与何山路北向南2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湘江路与何山路南向北2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湘江路与何山路南向北1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何山路与长江路西向东1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何山路与长江路西向东2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何山路与长江路西向东3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何山路与长江路东向西3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何山路与长江路东向西2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何山路与长江路东向西1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华山路与建林路东向西1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华山路与建林路东向西2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华山路与建林路西向东2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华山路与建林路西向东1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泰山路与金枫路西向东1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泰山路与金枫路西向东2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泰山路与金枫路东向西2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泰山路与金枫路东向西1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华山路与金枫路西向东1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华山路与金枫路西向东2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华山路与金枫路东向西2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华山路与金枫路东向西1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珠江路与嵩山路北向南1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珠江路与嵩山路北向南2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珠江路与嵩山路南向北2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珠江路与嵩山路南向北1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长江路与嵩山路南向北1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长江路与嵩山路南向北2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长江路与嵩山路南向北3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长江路与嵩山路北向南3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长江路与嵩山路北向南2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长江路与嵩山路北向南1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建林路和嵩山路北向南1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建林路和嵩山路北向南2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建林路和嵩山路北向南3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建林路和嵩山路南向北3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建林路和嵩山路南向北2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建林路和嵩山路南向北1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嵩山路和联港路南向北1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嵩山路和联港路南向北2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嵩山路和联港路北向南1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嵩山路和联港路北向南2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嵩山路和金枫路南向北3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嵩山路和金枫路南向北4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嵩山路和金枫路北向南3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嵩山路和金枫路北向南1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珠江路和何山路南向北1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珠江路和何山路南向北2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珠江路和何山路南向北2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珠江路和何山路北向南1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塔园路和邓尉路南向北1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塔园路和邓尉路南向北2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塔园路和邓尉路北向南1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塔园路和邓尉路北向南2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嵩山路和星丰路东向西1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嵩山路和星丰路东向西2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嵩山路和星丰路西向东2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嵩山路和星丰路西向东1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马运路和珠江路东向西1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马运路和珠江路东向西2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马运路和珠江路东向西3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马运路和珠江路西向东12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马运路和珠江路西向东3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天之运幼儿园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天籁城幼儿园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枫桥中心小学1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枫桥中心小学2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新区实验中学马运路分校1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新区实验中学马运路分校2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康佳幼儿园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马运桥南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建林路-旺米街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建林路-前桥路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团山村-太湖大道1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团山村-太湖大道2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团山村-太湖大道3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朝红路桥边（华硕3号门）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塔园路-驰云路(樱花马术俱乐部)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钟家山宕口(马涧商业街)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师图街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吴思巷路-津桥路(何山路-华枫工业园)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华枫路工业园2(华枫路工业园)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华山路-建林路 改位到马运路康硕门口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（马涧）三区南出口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朝红路-华山路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长江路-景山路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珠江路-银珠路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珠江路-金珠路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广东街-金珠路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广东街-鹿山路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铜墩街-珠江路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环保产业园东大门入口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环保产业园东大门出口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环保产业园西大门入口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环保产业园西大门出口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环保产业园东门卫房顶-1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环保产业园东门卫房顶-2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环保产业园西门立杆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环保产业园东北门卫-1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环保产业园东（北）门入口-1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56149景山公寓东南角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56144景山公寓西门入口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56143景山公寓西出口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56145景山公寓西南角向东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56146景山公寓西北角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56148景山公寓西南角向北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景山公寓东北角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景山公寓南大门房顶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景山公寓南大门车辆出入口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景山公寓南大门出口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景山公寓南大门入口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景山公寓西大门入口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景山公寓西大门出口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景山公寓南门外绿化带-1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景山公寓南门外绿化带-2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风景区001立杆-1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风景区001立杆-2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风景区002立杆-1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风景区002立杆-2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风景区3号立杆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风景区042立杆-1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风景区3号立杆-2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风景区042立杆-2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风景区034立杆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风景区034立杆-2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风景区018号立杆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风景区018号立杆-2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风景区017立杆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风景区020立杆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风景区020立杆-2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风景区036立杆-1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风景区037立杆-1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风景区037立杆-2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风景区036立杆-2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风景区010立杆-1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风景区010立杆-2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金枫路-名硕3号门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枫运路天之运东门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枫运路天之运东门026路灯杆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塔园路-驰云路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金枫路-名硕4号门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名硕4号门-2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金枫路名硕2号门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马涧第一幼儿园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朝红路-鹤山路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朝红路-鹤山路2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朝红路-鹤山路3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鹿山路-塔园路-1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鹿山路-塔园路-2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怡馨花园东门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枫桥派出所对面公交站台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珠江路-三联街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观音山-华山路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住友电工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港龙商业街西丁口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西津桥-华山路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富康幼儿园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景山路-塔园路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塔园路-御风路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御风路-浩福路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御风路-广达路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寒山桥下向南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枫运路-华山路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广达路-马运路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汇通路-马运路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苏新检测站西门口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滨河路-鑫苑东出口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滨河路-枫津路（枫津大街）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时代街-枫津大街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绿宝广场棺材村 改位到马运路康硕三厂门口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长江路古巷里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港龙商业街-新毛家花园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泰山路-向街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建林路-金科天籁城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华硕9号门(朝红路-区间路,金科王府津桥街上)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枫桥工业园1（中峰路-华枫路）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怡馨花园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华硕3号门(朝红路-金色天籁城)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塔园路-枫津路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吴思巷路-华山路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佳林花苑-马浜花园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观音山路-中锋寺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华枫路-马运路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港龙商业街东向南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长江路-枫津大街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枫津大街一号弯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枫津大街二号弯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枫津大街-金科王府向西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枫津大街-金科王府向东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枫津大街-金科王府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毛家村路-枫津大街路口向东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毛家村路-枫津大街路口向西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华山路-林枫街西北角向南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华山路-林枫街西北角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011"/>
                <w:color w:val="auto"/>
                <w:highlight w:val="none"/>
                <w:lang w:val="en-US" w:eastAsia="zh-CN" w:bidi="ar"/>
              </w:rPr>
              <w:t xml:space="preserve">华山路-林枫街东南角向西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金枫路-木桥街东南角向北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金枫路-木桥街东南角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金枫路-木桥街西北角向南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金枫路-木桥街西北角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金枫路-太湖大道东南角向南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金枫路-太湖大道东南角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金枫路-太湖大道西北角向北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金枫路-太湖大道西北角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华山路-中运路东南角向东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华山路-中运路东南角向西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华山路-中运路东南角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湘江路-马运路东南角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401</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湘江路-马运路东南角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402</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湘江路-马运路西北角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403</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湘江路-马运路西北角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景山玫瑰园东桥边向南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405</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景山玫瑰园东桥边向西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406</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景山玫瑰园东桥边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407</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景山玫瑰园支路向北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408</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景山玫瑰园支路向南 固枪外治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gridAfter w:val="3"/>
          <w:trHeight w:val="299"/>
        </w:trPr>
        <w:tc>
          <w:tcPr>
            <w:gridSpan w:val="5"/>
            <w:shd w:val="clear" w:color="auto" w:fill="ffffff"/>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409</w:t>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46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景山玫瑰园支路 动球外治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48"/>
        </w:trPr>
        <w:tc>
          <w:tcPr>
            <w:gridSpan w:val="25"/>
            <w:shd w:val="clear" w:color="auto" w:fill="auto"/>
            <w:tcBorders>
              <w:top w:val="none" w:color="000000" w:sz="4" w:space="0"/>
              <w:left w:val="none" w:color="000000" w:sz="4" w:space="0"/>
              <w:bottom w:val="none" w:color="000000" w:sz="4" w:space="0"/>
              <w:right w:val="none" w:color="000000" w:sz="4" w:space="0"/>
            </w:tcBorders>
            <w:tcW w:w="9342"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cs="宋体"/>
                <w:b/>
                <w:bCs/>
                <w:i w:val="0"/>
                <w:iCs w:val="0"/>
                <w:color w:val="auto"/>
                <w:sz w:val="28"/>
                <w:szCs w:val="28"/>
                <w:highlight w:val="none"/>
                <w:u w:val="none"/>
                <w:lang w:val="en-US" w:eastAsia="zh-CN" w:bidi="ar"/>
              </w:rPr>
              <w:t xml:space="preserve">2、</w:t>
            </w:r>
            <w:r>
              <w:rPr>
                <w:rFonts w:hint="eastAsia" w:ascii="宋体" w:hAnsi="宋体" w:eastAsia="宋体" w:cs="宋体"/>
                <w:b/>
                <w:bCs/>
                <w:i w:val="0"/>
                <w:iCs w:val="0"/>
                <w:color w:val="auto"/>
                <w:sz w:val="28"/>
                <w:szCs w:val="28"/>
                <w:highlight w:val="none"/>
                <w:u w:val="none"/>
                <w:lang w:val="en-US" w:eastAsia="zh-CN" w:bidi="ar"/>
              </w:rPr>
              <w:t xml:space="preserve">车辆人员</w:t>
            </w:r>
            <w:r>
              <w:rPr>
                <w:rFonts w:hint="eastAsia" w:ascii="宋体" w:hAnsi="宋体" w:cs="宋体"/>
                <w:b/>
                <w:bCs/>
                <w:i w:val="0"/>
                <w:iCs w:val="0"/>
                <w:color w:val="auto"/>
                <w:sz w:val="28"/>
                <w:szCs w:val="28"/>
                <w:highlight w:val="none"/>
                <w:u w:val="none"/>
                <w:lang w:val="en-US" w:eastAsia="zh-CN" w:bidi="ar"/>
              </w:rPr>
              <w:t xml:space="preserve">清单</w:t>
            </w:r>
            <w:r/>
          </w:p>
        </w:tc>
      </w:tr>
      <w:tr>
        <w:trPr>
          <w:gridAfter w:val="4"/>
          <w:trHeight w:val="274"/>
        </w:trPr>
        <w:tc>
          <w:tcPr>
            <w:gridSpan w:val="3"/>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gridAfter w:val="4"/>
          <w:trHeight w:val="802"/>
        </w:trPr>
        <w:tc>
          <w:tcPr>
            <w:gridSpan w:val="3"/>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抢修巡逻车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紧急故障维修应急车辆使用，日常外场设备巡检，7*24小时服务</w:t>
            </w:r>
            <w:r/>
          </w:p>
        </w:tc>
      </w:tr>
      <w:tr>
        <w:trPr>
          <w:gridAfter w:val="4"/>
          <w:trHeight w:val="802"/>
        </w:trPr>
        <w:tc>
          <w:tcPr>
            <w:gridSpan w:val="3"/>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登高车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监控设备维修更换，场景调整，监控镜头清洁，连接件紧固。7*24小时服务</w:t>
            </w:r>
            <w:r/>
          </w:p>
        </w:tc>
      </w:tr>
      <w:tr>
        <w:trPr>
          <w:gridAfter w:val="4"/>
          <w:trHeight w:val="2147"/>
        </w:trPr>
        <w:tc>
          <w:tcPr>
            <w:gridSpan w:val="3"/>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人员驻场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驻点实时观看各个监控视频，日常巡检发现问题并协助解决，积极配合公安部门监控录像调取，视频回放等工作。驻点机房，每日检查监控、传输、网络设备、电缆等设备情况，并做好巡检记录。定期对摄像头保洁、镜头及焦距对准。7*8小时服务。驻场人员要求具备信息系统项目管理师资质</w:t>
            </w:r>
            <w:r/>
          </w:p>
        </w:tc>
      </w:tr>
      <w:tr>
        <w:trPr>
          <w:gridAfter w:val="1"/>
          <w:trHeight w:val="405"/>
        </w:trPr>
        <w:tc>
          <w:tcPr>
            <w:gridSpan w:val="24"/>
            <w:shd w:val="clear" w:color="auto" w:fill="auto"/>
            <w:tcBorders>
              <w:top w:val="none" w:color="000000" w:sz="4" w:space="0"/>
              <w:left w:val="none" w:color="000000" w:sz="4" w:space="0"/>
              <w:bottom w:val="none" w:color="000000" w:sz="4" w:space="0"/>
              <w:right w:val="none" w:color="000000" w:sz="4" w:space="0"/>
            </w:tcBorders>
            <w:tcW w:w="8720"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3、</w:t>
            </w:r>
            <w:r>
              <w:rPr>
                <w:rFonts w:hint="eastAsia" w:ascii="宋体" w:hAnsi="宋体" w:eastAsia="宋体" w:cs="宋体"/>
                <w:b/>
                <w:bCs/>
                <w:i w:val="0"/>
                <w:iCs w:val="0"/>
                <w:color w:val="auto"/>
                <w:sz w:val="32"/>
                <w:szCs w:val="32"/>
                <w:highlight w:val="none"/>
                <w:u w:val="none"/>
                <w:lang w:val="en-US" w:eastAsia="zh-CN" w:bidi="ar"/>
              </w:rPr>
              <w:t xml:space="preserve">点位迁移</w:t>
            </w:r>
            <w:r>
              <w:rPr>
                <w:rFonts w:hint="eastAsia" w:ascii="宋体" w:hAnsi="宋体" w:cs="宋体"/>
                <w:b/>
                <w:bCs/>
                <w:i w:val="0"/>
                <w:iCs w:val="0"/>
                <w:color w:val="auto"/>
                <w:sz w:val="32"/>
                <w:szCs w:val="32"/>
                <w:highlight w:val="none"/>
                <w:u w:val="none"/>
                <w:lang w:val="en-US" w:eastAsia="zh-CN" w:bidi="ar"/>
              </w:rPr>
              <w:t xml:space="preserve">清单</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数量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单位</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监控设备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收发器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w:t>
            </w:r>
            <w:r/>
          </w:p>
        </w:tc>
      </w:tr>
      <w:tr>
        <w:trPr>
          <w:gridAfter w:val="4"/>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含立杆预埋件采购及立杆基础、接地施工</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监控设备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安装、调试接入费用</w:t>
            </w:r>
            <w:r/>
          </w:p>
        </w:tc>
      </w:tr>
      <w:tr>
        <w:trPr>
          <w:gridAfter w:val="4"/>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含土建及安装、接线整理</w:t>
            </w:r>
            <w:r/>
          </w:p>
        </w:tc>
      </w:tr>
      <w:tr>
        <w:trPr>
          <w:gridAfter w:val="4"/>
          <w:trHeight w:val="314"/>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w:t>
            </w:r>
            <w:r/>
          </w:p>
        </w:tc>
      </w:tr>
      <w:tr>
        <w:trPr>
          <w:gridAfter w:val="4"/>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w:t>
            </w:r>
            <w:r/>
          </w:p>
        </w:tc>
      </w:tr>
      <w:tr>
        <w:trPr>
          <w:gridAfter w:val="4"/>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收发器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w:t>
            </w:r>
            <w:r/>
          </w:p>
        </w:tc>
      </w:tr>
      <w:tr>
        <w:trPr>
          <w:gridAfter w:val="4"/>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PE40管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含材料、土建及排管费用</w:t>
            </w:r>
            <w:r/>
          </w:p>
        </w:tc>
      </w:tr>
      <w:tr>
        <w:trPr>
          <w:gridAfter w:val="4"/>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RVV3*1.5电源线</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含材料及施工费用</w:t>
            </w:r>
            <w:r/>
          </w:p>
        </w:tc>
      </w:tr>
      <w:tr>
        <w:trPr>
          <w:gridAfter w:val="4"/>
          <w:trHeight w:val="576"/>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超五类网线</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含材料及施工费用</w:t>
            </w:r>
            <w:r/>
          </w:p>
        </w:tc>
      </w:tr>
      <w:tr>
        <w:trPr>
          <w:gridAfter w:val="4"/>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车辆费用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含吊车、相关运输车费用</w:t>
            </w:r>
            <w:r/>
          </w:p>
        </w:tc>
      </w:tr>
      <w:tr>
        <w:trPr>
          <w:gridAfter w:val="4"/>
          <w:trHeight w:val="617"/>
        </w:trPr>
        <w:tc>
          <w:tcPr>
            <w:gridSpan w:val="21"/>
            <w:shd w:val="clear" w:color="auto" w:fill="auto"/>
            <w:tcBorders>
              <w:top w:val="single" w:color="000000" w:sz="4" w:space="0"/>
              <w:left w:val="single" w:color="000000" w:sz="4" w:space="0"/>
              <w:bottom w:val="single" w:color="000000" w:sz="4" w:space="0"/>
              <w:right w:val="single" w:color="000000" w:sz="4" w:space="0"/>
            </w:tcBorders>
            <w:tcW w:w="85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After w:val="4"/>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gridAfter w:val="4"/>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点位迁移</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按实际结算</w:t>
            </w:r>
            <w:r/>
          </w:p>
        </w:tc>
      </w:tr>
      <w:tr>
        <w:trPr>
          <w:gridAfter w:val="2"/>
          <w:trHeight w:val="1038"/>
        </w:trPr>
        <w:tc>
          <w:tcPr>
            <w:gridSpan w:val="23"/>
            <w:shd w:val="clear" w:color="auto" w:fill="auto"/>
            <w:tcBorders>
              <w:top w:val="none" w:color="000000" w:sz="4" w:space="0"/>
              <w:left w:val="none" w:color="000000" w:sz="4" w:space="0"/>
              <w:bottom w:val="none" w:color="000000" w:sz="4" w:space="0"/>
              <w:right w:val="none" w:color="000000" w:sz="4" w:space="0"/>
            </w:tcBorders>
            <w:tcW w:w="8581"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cs="宋体"/>
                <w:b/>
                <w:bCs/>
                <w:i w:val="0"/>
                <w:iCs w:val="0"/>
                <w:color w:val="auto"/>
                <w:sz w:val="28"/>
                <w:szCs w:val="28"/>
                <w:highlight w:val="none"/>
                <w:u w:val="none"/>
                <w:lang w:val="en-US" w:eastAsia="zh-CN" w:bidi="ar"/>
              </w:rPr>
              <w:t xml:space="preserve">4、</w:t>
            </w:r>
            <w:r>
              <w:rPr>
                <w:rFonts w:hint="eastAsia" w:ascii="宋体" w:hAnsi="宋体" w:eastAsia="宋体" w:cs="宋体"/>
                <w:b/>
                <w:bCs/>
                <w:i w:val="0"/>
                <w:iCs w:val="0"/>
                <w:color w:val="auto"/>
                <w:sz w:val="28"/>
                <w:szCs w:val="28"/>
                <w:highlight w:val="none"/>
                <w:u w:val="none"/>
                <w:lang w:val="en-US" w:eastAsia="zh-CN" w:bidi="ar"/>
              </w:rPr>
              <w:t xml:space="preserve">重要活动、节假日保障</w:t>
            </w:r>
            <w:r>
              <w:rPr>
                <w:rFonts w:hint="eastAsia" w:ascii="宋体" w:hAnsi="宋体" w:cs="宋体"/>
                <w:b/>
                <w:bCs/>
                <w:i w:val="0"/>
                <w:iCs w:val="0"/>
                <w:color w:val="auto"/>
                <w:sz w:val="28"/>
                <w:szCs w:val="28"/>
                <w:highlight w:val="none"/>
                <w:u w:val="none"/>
                <w:lang w:val="en-US" w:eastAsia="zh-CN" w:bidi="ar"/>
              </w:rPr>
              <w:t xml:space="preserve">清单</w:t>
            </w:r>
            <w:r/>
          </w:p>
        </w:tc>
      </w:tr>
      <w:tr>
        <w:trPr>
          <w:gridAfter w:val="4"/>
          <w:trHeight w:val="104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80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gridAfter w:val="4"/>
          <w:trHeight w:val="193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重要活动、节假日保障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8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1、视频监控平台搭建。2、公安网，视频网的连通接入以及平台网络保障。3、临时监控设备安装调试接入4、应急设备的搭建与保障</w:t>
            </w:r>
            <w:r/>
          </w:p>
        </w:tc>
      </w:tr>
      <w:tr>
        <w:trPr>
          <w:gridAfter w:val="5"/>
          <w:trHeight w:val="322"/>
        </w:trPr>
        <w:tc>
          <w:tcPr>
            <w:gridSpan w:val="20"/>
            <w:shd w:val="clear" w:color="auto" w:fill="auto"/>
            <w:tcBorders>
              <w:top w:val="none" w:color="000000" w:sz="4" w:space="0"/>
              <w:left w:val="none" w:color="000000" w:sz="4" w:space="0"/>
              <w:bottom w:val="none" w:color="000000" w:sz="4" w:space="0"/>
              <w:right w:val="none" w:color="000000" w:sz="4" w:space="0"/>
            </w:tcBorders>
            <w:tcW w:w="8260" w:type="dxa"/>
            <w:vAlign w:val="center"/>
            <w:textDirection w:val="lrTb"/>
            <w:noWrap/>
          </w:tcPr>
          <w:p>
            <w:pPr>
              <w:jc w:val="center"/>
              <w:keepLines w:val="0"/>
              <w:keepNext w:val="0"/>
              <w:widowControl/>
              <w:rPr>
                <w:rFonts w:hint="default" w:ascii="宋体" w:hAnsi="宋体" w:eastAsia="宋体" w:cs="宋体"/>
                <w:b/>
                <w:bCs/>
                <w:i w:val="0"/>
                <w:iCs w:val="0"/>
                <w:color w:val="auto"/>
                <w:sz w:val="28"/>
                <w:szCs w:val="28"/>
                <w:highlight w:val="none"/>
                <w:u w:val="none"/>
                <w:lang w:val="en-US"/>
              </w:rPr>
              <w:suppressLineNumbers w:val="0"/>
            </w:pPr>
            <w:r>
              <w:rPr>
                <w:rFonts w:hint="eastAsia" w:ascii="宋体" w:hAnsi="宋体" w:cs="宋体"/>
                <w:b/>
                <w:bCs/>
                <w:i w:val="0"/>
                <w:iCs w:val="0"/>
                <w:color w:val="auto"/>
                <w:sz w:val="28"/>
                <w:szCs w:val="28"/>
                <w:highlight w:val="none"/>
                <w:u w:val="none"/>
                <w:lang w:val="en-US" w:eastAsia="zh-CN" w:bidi="ar"/>
              </w:rPr>
              <w:t xml:space="preserve">5、</w:t>
            </w:r>
            <w:r>
              <w:rPr>
                <w:rFonts w:hint="eastAsia" w:ascii="宋体" w:hAnsi="宋体" w:eastAsia="宋体" w:cs="宋体"/>
                <w:b/>
                <w:bCs/>
                <w:i w:val="0"/>
                <w:iCs w:val="0"/>
                <w:color w:val="auto"/>
                <w:sz w:val="28"/>
                <w:szCs w:val="28"/>
                <w:highlight w:val="none"/>
                <w:u w:val="none"/>
                <w:lang w:val="en-US" w:eastAsia="zh-CN" w:bidi="ar"/>
              </w:rPr>
              <w:t xml:space="preserve">备品备件</w:t>
            </w:r>
            <w:r>
              <w:rPr>
                <w:rFonts w:hint="eastAsia" w:ascii="宋体" w:hAnsi="宋体" w:cs="宋体"/>
                <w:b/>
                <w:bCs/>
                <w:i w:val="0"/>
                <w:iCs w:val="0"/>
                <w:color w:val="auto"/>
                <w:sz w:val="28"/>
                <w:szCs w:val="28"/>
                <w:highlight w:val="none"/>
                <w:u w:val="none"/>
                <w:lang w:val="en-US" w:eastAsia="zh-CN" w:bidi="ar"/>
              </w:rPr>
              <w:t xml:space="preserve">清单</w:t>
            </w:r>
            <w:r/>
          </w:p>
        </w:tc>
      </w:tr>
      <w:tr>
        <w:trPr>
          <w:gridAfter w:val="2"/>
          <w:trHeight w:val="560"/>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r>
      <w:tr>
        <w:trPr>
          <w:gridAfter w:val="2"/>
          <w:trHeight w:val="491"/>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高清高速球型网络摄像机</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科达，IPC425-F223-N</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gridAfter w:val="2"/>
          <w:trHeight w:val="514"/>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高清枪型网络摄像机</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科达，IPC2252-FN-DIR60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gridAfter w:val="2"/>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RVV3*2.5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r>
      <w:tr>
        <w:trPr>
          <w:gridAfter w:val="2"/>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RVV3*1.5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r>
      <w:tr>
        <w:trPr>
          <w:gridAfter w:val="2"/>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r>
      <w:tr>
        <w:trPr>
          <w:gridAfter w:val="2"/>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CAT6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r>
      <w:tr>
        <w:trPr>
          <w:gridAfter w:val="2"/>
          <w:trHeight w:val="491"/>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抓拍单元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科达IPC655-TUH-C602A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gridAfter w:val="2"/>
          <w:trHeight w:val="491"/>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闪光灯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科达CXBG-2-MC-K306-G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gridAfter w:val="2"/>
          <w:trHeight w:val="491"/>
        </w:trPr>
        <w:tc>
          <w:tcPr>
            <w:gridSpan w:val="4"/>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LED补光灯</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科达CXBG-1-PS-K208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bl>
    <w:p>
      <w:pPr>
        <w:pStyle w:val="6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keepLines w:val="0"/>
        <w:keepNext w:val="0"/>
        <w:pageBreakBefore w:val="0"/>
        <w:spacing w:before="157"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（四）维保服务内容</w:t>
      </w:r>
      <w:r/>
    </w:p>
    <w:p>
      <w:pPr>
        <w:pStyle w:val="1010"/>
        <w:ind w:firstLine="480"/>
        <w:spacing w:line="360" w:lineRule="auto"/>
        <w:rPr>
          <w:rFonts w:hint="eastAsia" w:ascii="宋体" w:hAnsi="宋体" w:eastAsia="宋体" w:cs="宋体"/>
          <w:color w:val="auto"/>
          <w:sz w:val="24"/>
          <w:szCs w:val="24"/>
          <w:highlight w:val="none"/>
          <w:lang w:eastAsia="zh-CN"/>
        </w:rPr>
      </w:pPr>
      <w:r/>
      <w:bookmarkStart w:id="28" w:name="_Toc247358550"/>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基础设施保障</w:t>
      </w:r>
      <w:bookmarkEnd w:id="28"/>
      <w:r>
        <w:rPr>
          <w:rFonts w:hint="eastAsia" w:ascii="宋体" w:hAnsi="宋体" w:eastAsia="宋体" w:cs="宋体"/>
          <w:color w:val="auto"/>
          <w:sz w:val="24"/>
          <w:szCs w:val="24"/>
          <w:highlight w:val="none"/>
        </w:rPr>
        <w:t xml:space="preserve">。基础设施保障服务对基础设施进行监视、日常巡检和服务保障。</w:t>
      </w:r>
      <w:r>
        <w:rPr>
          <w:rFonts w:hint="eastAsia" w:ascii="宋体" w:hAnsi="宋体" w:eastAsia="宋体" w:cs="宋体"/>
          <w:color w:val="auto"/>
          <w:sz w:val="24"/>
          <w:szCs w:val="24"/>
          <w:highlight w:val="none"/>
          <w:lang w:val="en-US" w:eastAsia="zh-CN"/>
        </w:rPr>
        <w:t xml:space="preserve">主要包含</w:t>
      </w:r>
      <w:r>
        <w:rPr>
          <w:rFonts w:hint="eastAsia" w:ascii="宋体" w:hAnsi="宋体" w:eastAsia="宋体" w:cs="宋体"/>
          <w:color w:val="auto"/>
          <w:sz w:val="24"/>
          <w:szCs w:val="24"/>
          <w:highlight w:val="none"/>
        </w:rPr>
        <w:t xml:space="preserve">视频信号线路、摄像机供电线路的检测、故障排除、隐患排查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所有接口、线路接口的焊点的检测、视频头的更换等；监控前端摄像机</w:t>
      </w:r>
      <w:r>
        <w:rPr>
          <w:rFonts w:hint="eastAsia" w:ascii="宋体" w:hAnsi="宋体" w:eastAsia="宋体" w:cs="宋体"/>
          <w:color w:val="auto"/>
          <w:sz w:val="24"/>
          <w:szCs w:val="24"/>
          <w:highlight w:val="none"/>
          <w:lang w:val="en-US" w:eastAsia="zh-CN"/>
        </w:rPr>
        <w:t xml:space="preserve">及配套设备</w:t>
      </w:r>
      <w:r>
        <w:rPr>
          <w:rFonts w:hint="eastAsia" w:ascii="宋体" w:hAnsi="宋体" w:eastAsia="宋体" w:cs="宋体"/>
          <w:color w:val="auto"/>
          <w:sz w:val="24"/>
          <w:szCs w:val="24"/>
          <w:highlight w:val="none"/>
        </w:rPr>
        <w:t xml:space="preserve">的维护、位置调整、设备更换、故障排除等</w:t>
      </w:r>
      <w:r>
        <w:rPr>
          <w:rFonts w:hint="eastAsia" w:ascii="宋体" w:hAnsi="宋体" w:eastAsia="宋体" w:cs="宋体"/>
          <w:color w:val="auto"/>
          <w:sz w:val="24"/>
          <w:szCs w:val="24"/>
          <w:highlight w:val="none"/>
          <w:lang w:eastAsia="zh-CN"/>
        </w:rPr>
        <w:t xml:space="preserve">。</w:t>
      </w:r>
      <w:r/>
    </w:p>
    <w:p>
      <w:pPr>
        <w:pStyle w:val="1010"/>
        <w:ind w:firstLine="480"/>
        <w:spacing w:line="360" w:lineRule="auto"/>
        <w:rPr>
          <w:rFonts w:hint="eastAsia" w:ascii="宋体" w:hAnsi="宋体" w:eastAsia="宋体" w:cs="宋体"/>
          <w:color w:val="auto"/>
          <w:sz w:val="24"/>
          <w:szCs w:val="24"/>
          <w:highlight w:val="none"/>
        </w:rPr>
      </w:pPr>
      <w:r/>
      <w:bookmarkStart w:id="29" w:name="_Toc247358555"/>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综合管理服务</w:t>
      </w:r>
      <w:bookmarkEnd w:id="29"/>
      <w:r>
        <w:rPr>
          <w:rFonts w:hint="eastAsia" w:ascii="宋体" w:hAnsi="宋体" w:eastAsia="宋体" w:cs="宋体"/>
          <w:color w:val="auto"/>
          <w:sz w:val="24"/>
          <w:szCs w:val="24"/>
          <w:highlight w:val="none"/>
        </w:rPr>
        <w:t xml:space="preserve">。包括咨询与培训服务、技术支持服务、综合系统服务等。</w:t>
      </w:r>
      <w:r/>
    </w:p>
    <w:p>
      <w:pPr>
        <w:ind w:firstLine="482"/>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（五）维保服务要求</w:t>
      </w:r>
      <w:r/>
    </w:p>
    <w:p>
      <w:pPr>
        <w:pStyle w:val="1010"/>
        <w:ind w:firstLine="480"/>
        <w:spacing w:line="360" w:lineRule="auto"/>
        <w:rPr>
          <w:rFonts w:hint="eastAsia" w:ascii="宋体" w:hAnsi="宋体" w:eastAsia="宋体" w:cs="宋体"/>
          <w:color w:val="auto"/>
          <w:sz w:val="24"/>
          <w:szCs w:val="24"/>
          <w:highlight w:val="none"/>
        </w:rPr>
      </w:pPr>
      <w:r/>
      <w:bookmarkStart w:id="30" w:name="_Toc28866808"/>
      <w:r/>
      <w:bookmarkStart w:id="31" w:name="_Toc62225857"/>
      <w:r>
        <w:rPr>
          <w:rFonts w:hint="eastAsia" w:ascii="宋体" w:hAnsi="宋体" w:eastAsia="宋体" w:cs="宋体"/>
          <w:color w:val="auto"/>
          <w:sz w:val="24"/>
          <w:szCs w:val="24"/>
          <w:highlight w:val="none"/>
        </w:rPr>
        <w:t xml:space="preserve">在枫桥街道辖区对已建成的现场前端监控设备、</w:t>
      </w:r>
      <w:r>
        <w:rPr>
          <w:rFonts w:hint="eastAsia" w:ascii="宋体" w:hAnsi="宋体" w:eastAsia="宋体" w:cs="宋体"/>
          <w:color w:val="auto"/>
          <w:sz w:val="24"/>
          <w:szCs w:val="24"/>
          <w:highlight w:val="none"/>
          <w:lang w:val="en-US" w:eastAsia="zh-CN"/>
        </w:rPr>
        <w:t xml:space="preserve">配套设备</w:t>
      </w:r>
      <w:r>
        <w:rPr>
          <w:rFonts w:hint="eastAsia" w:ascii="宋体" w:hAnsi="宋体" w:eastAsia="宋体" w:cs="宋体"/>
          <w:color w:val="auto"/>
          <w:sz w:val="24"/>
          <w:szCs w:val="24"/>
          <w:highlight w:val="none"/>
        </w:rPr>
        <w:t xml:space="preserve">定期检测和保养，保障设备运行稳定，通过保养延长设备生命周期，降低设备故障率，提升可靠性，要求如下：</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1）总体要求。供应商提供的服务应满足国家主管部门发布的标准规范要求，供应商提供的服务总体应满足业务需求，确保承载业务系统的稳定运行。</w:t>
      </w:r>
      <w:r/>
    </w:p>
    <w:p>
      <w:pPr>
        <w:pStyle w:val="1010"/>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2）维护服务团队。供应商需提供素质高、专业性强、经验丰富、稳定的维护团队</w:t>
      </w:r>
      <w:r>
        <w:rPr>
          <w:rFonts w:hint="eastAsia" w:ascii="宋体" w:hAnsi="宋体" w:eastAsia="宋体" w:cs="宋体"/>
          <w:color w:val="auto"/>
          <w:sz w:val="24"/>
          <w:szCs w:val="24"/>
          <w:highlight w:val="none"/>
          <w:lang w:eastAsia="zh-CN"/>
        </w:rPr>
        <w:t xml:space="preserve">。</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3）日常巡检。供应商需每月至少对系统整体进行1次巡检，巡检内容包括：前端监控设备、</w:t>
      </w:r>
      <w:r>
        <w:rPr>
          <w:rFonts w:hint="eastAsia" w:ascii="宋体" w:hAnsi="宋体" w:eastAsia="宋体" w:cs="宋体"/>
          <w:color w:val="auto"/>
          <w:sz w:val="24"/>
          <w:szCs w:val="24"/>
          <w:highlight w:val="none"/>
          <w:lang w:val="en-US" w:eastAsia="zh-CN"/>
        </w:rPr>
        <w:t xml:space="preserve">配套设备</w:t>
      </w:r>
      <w:r>
        <w:rPr>
          <w:rFonts w:hint="eastAsia" w:ascii="宋体" w:hAnsi="宋体" w:eastAsia="宋体" w:cs="宋体"/>
          <w:color w:val="auto"/>
          <w:sz w:val="24"/>
          <w:szCs w:val="24"/>
          <w:highlight w:val="none"/>
        </w:rPr>
        <w:t xml:space="preserve">等，针对巡检中发现的问题及时处理，保证系统整体运行状态正常，并及时提供故障报告、巡检报告、整改及优化建议等报告。</w:t>
      </w:r>
      <w:r/>
    </w:p>
    <w:p>
      <w:pPr>
        <w:pStyle w:val="1010"/>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4）响应要求。供应商需提供远程支援和现场支援两种服务方式。其中，远程支援需提供7*24小时的热线支持服务，遇到任何问题可随时进行咨询，并根据报告内</w:t>
      </w:r>
      <w:r>
        <w:rPr>
          <w:rFonts w:ascii="宋体" w:hAnsi="宋体" w:cs="宋体"/>
          <w:color w:val="auto"/>
          <w:sz w:val="24"/>
          <w:szCs w:val="24"/>
          <w:highlight w:val="none"/>
        </w:rPr>
        <w:t xml:space="preserve">容进行电话指导，</w:t>
      </w:r>
      <w:r>
        <w:rPr>
          <w:rFonts w:hint="eastAsia" w:ascii="宋体" w:hAnsi="宋体" w:cs="宋体"/>
          <w:color w:val="auto"/>
          <w:sz w:val="24"/>
          <w:szCs w:val="24"/>
          <w:highlight w:val="none"/>
        </w:rPr>
        <w:t xml:space="preserve">相关</w:t>
      </w:r>
      <w:r>
        <w:rPr>
          <w:rFonts w:ascii="宋体" w:hAnsi="宋体" w:cs="宋体"/>
          <w:color w:val="auto"/>
          <w:sz w:val="24"/>
          <w:szCs w:val="24"/>
          <w:highlight w:val="none"/>
        </w:rPr>
        <w:t xml:space="preserve">维护工程师在接到通知起</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小时内到达现场</w:t>
      </w:r>
      <w:r>
        <w:rPr>
          <w:rFonts w:hint="eastAsia" w:ascii="宋体" w:hAnsi="宋体" w:cs="宋体"/>
          <w:color w:val="auto"/>
          <w:sz w:val="24"/>
          <w:szCs w:val="24"/>
          <w:highlight w:val="none"/>
        </w:rPr>
        <w:t xml:space="preserve">进行</w:t>
      </w:r>
      <w:r>
        <w:rPr>
          <w:rFonts w:ascii="宋体" w:hAnsi="宋体" w:cs="宋体"/>
          <w:color w:val="auto"/>
          <w:sz w:val="24"/>
          <w:szCs w:val="24"/>
          <w:highlight w:val="none"/>
        </w:rPr>
        <w:t xml:space="preserve">故障排查与</w:t>
      </w:r>
      <w:r>
        <w:rPr>
          <w:rFonts w:hint="eastAsia" w:ascii="宋体" w:hAnsi="宋体" w:cs="宋体"/>
          <w:color w:val="auto"/>
          <w:sz w:val="24"/>
          <w:szCs w:val="24"/>
          <w:highlight w:val="none"/>
        </w:rPr>
        <w:t xml:space="preserve">抢修；</w:t>
      </w:r>
      <w:r>
        <w:rPr>
          <w:rFonts w:ascii="宋体" w:hAnsi="宋体" w:cs="宋体"/>
          <w:color w:val="auto"/>
          <w:sz w:val="24"/>
          <w:szCs w:val="24"/>
          <w:highlight w:val="none"/>
        </w:rPr>
        <w:t xml:space="preserve">对于</w:t>
      </w:r>
      <w:r>
        <w:rPr>
          <w:rFonts w:hint="eastAsia" w:ascii="宋体" w:hAnsi="宋体" w:cs="宋体"/>
          <w:color w:val="auto"/>
          <w:sz w:val="24"/>
          <w:szCs w:val="24"/>
          <w:highlight w:val="none"/>
        </w:rPr>
        <w:t xml:space="preserve">十分</w:t>
      </w:r>
      <w:r>
        <w:rPr>
          <w:rFonts w:ascii="宋体" w:hAnsi="宋体" w:cs="宋体"/>
          <w:color w:val="auto"/>
          <w:sz w:val="24"/>
          <w:szCs w:val="24"/>
          <w:highlight w:val="none"/>
        </w:rPr>
        <w:t xml:space="preserve">紧急</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需求，</w:t>
      </w:r>
      <w:r>
        <w:rPr>
          <w:rFonts w:hint="eastAsia" w:ascii="宋体" w:hAnsi="宋体" w:cs="宋体"/>
          <w:color w:val="auto"/>
          <w:sz w:val="24"/>
          <w:szCs w:val="24"/>
          <w:highlight w:val="none"/>
        </w:rPr>
        <w:t xml:space="preserve">需要进行阶段时间的现场支撑。</w:t>
      </w:r>
      <w:bookmarkEnd w:id="30"/>
      <w:bookmarkEnd w:id="31"/>
      <w:r/>
    </w:p>
    <w:p>
      <w:pPr>
        <w:ind w:firstLine="482"/>
        <w:spacing w:line="36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（六）维保单位要求</w:t>
      </w:r>
      <w:r/>
    </w:p>
    <w:p>
      <w:pPr>
        <w:pStyle w:val="10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针对本次采购内容中的视频监控数量多、类型多、分布范围广、网络结构复杂等特征，供应商在运维管理、视频监控和可视化管理、应急指挥调度等方面应具备一定的信息化管理工具及能力，以响应采购人的维护响应时间、维护质量的相关要求。</w:t>
      </w:r>
      <w:r/>
    </w:p>
    <w:p>
      <w:pPr>
        <w:pStyle w:val="1010"/>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在服务期内，项目维保各类设备因生产厂家停产、升级导致的无法使用原有型号设备进行维修或更换的，经采购人确认后，可使用不低于原有型号设备性能的替代产品或使用升级后的产品进行替换。</w:t>
      </w:r>
      <w:r/>
    </w:p>
    <w:p>
      <w:pPr>
        <w:pStyle w:val="1010"/>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供应商应对</w:t>
      </w:r>
      <w:r>
        <w:rPr>
          <w:rFonts w:hint="eastAsia" w:ascii="宋体" w:hAnsi="宋体" w:cs="宋体"/>
          <w:color w:val="auto"/>
          <w:sz w:val="24"/>
          <w:szCs w:val="24"/>
          <w:highlight w:val="none"/>
          <w:lang w:eastAsia="zh-CN"/>
        </w:rPr>
        <w:t xml:space="preserve">合同履行期限</w:t>
      </w:r>
      <w:r>
        <w:rPr>
          <w:rFonts w:hint="eastAsia" w:ascii="宋体" w:hAnsi="宋体" w:cs="宋体"/>
          <w:color w:val="auto"/>
          <w:sz w:val="24"/>
          <w:szCs w:val="24"/>
          <w:highlight w:val="none"/>
        </w:rPr>
        <w:t xml:space="preserve">范围内所有设备进行定期巡检服务，及时发现设备的损坏或系统的功能异常。</w:t>
      </w:r>
      <w:r/>
    </w:p>
    <w:p>
      <w:pPr>
        <w:pStyle w:val="1010"/>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供应商对</w:t>
      </w:r>
      <w:r>
        <w:rPr>
          <w:rFonts w:hint="eastAsia" w:ascii="宋体" w:hAnsi="宋体" w:cs="宋体"/>
          <w:color w:val="auto"/>
          <w:sz w:val="24"/>
          <w:szCs w:val="24"/>
          <w:highlight w:val="none"/>
          <w:lang w:eastAsia="zh-CN"/>
        </w:rPr>
        <w:t xml:space="preserve">合同履行期限</w:t>
      </w:r>
      <w:r>
        <w:rPr>
          <w:rFonts w:hint="eastAsia" w:ascii="宋体" w:hAnsi="宋体" w:cs="宋体"/>
          <w:color w:val="auto"/>
          <w:sz w:val="24"/>
          <w:szCs w:val="24"/>
          <w:highlight w:val="none"/>
        </w:rPr>
        <w:t xml:space="preserve">范围内所有设备进行必要的定期保养服务。</w:t>
      </w:r>
      <w:r/>
    </w:p>
    <w:p>
      <w:pPr>
        <w:pStyle w:val="1010"/>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供应商对采购方的重大事件和重大活动提供技术支持和现场保障服务。</w:t>
      </w:r>
      <w:r/>
    </w:p>
    <w:p>
      <w:pPr>
        <w:pStyle w:val="10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供应商做好前端设备设施第三方责任事件的处理工作。含配合相关部门对相关设施设备被撞、被盗等事故的调查、取证、保险赔付、设备设施恢复等工作。</w:t>
      </w:r>
      <w:r/>
    </w:p>
    <w:p>
      <w:pPr>
        <w:ind w:firstLine="482"/>
        <w:spacing w:line="36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（七）项目实施要求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实施团队要求</w:t>
      </w:r>
      <w:r/>
    </w:p>
    <w:p>
      <w:pPr>
        <w:pStyle w:val="101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（1）为能保证在规定时间内完成项目工作，要求供应商针对本项目配备相应实施团队，具体要求如下：</w:t>
      </w:r>
      <w:r>
        <w:rPr>
          <w:rFonts w:hint="eastAsia" w:ascii="宋体" w:hAnsi="宋体" w:cs="宋体"/>
          <w:b/>
          <w:bCs/>
          <w:color w:val="auto"/>
          <w:sz w:val="24"/>
          <w:szCs w:val="24"/>
          <w:highlight w:val="none"/>
        </w:rPr>
        <w:t xml:space="preserve">项目经理1名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技术负责人员1名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除项目经理和技术负责人外其他服务团队成员配备不少于5名</w:t>
      </w:r>
      <w:r>
        <w:rPr>
          <w:rFonts w:hint="eastAsia" w:ascii="宋体" w:hAnsi="宋体" w:cs="宋体"/>
          <w:b/>
          <w:bCs/>
          <w:color w:val="auto"/>
          <w:sz w:val="24"/>
          <w:szCs w:val="24"/>
          <w:highlight w:val="none"/>
          <w:lang w:eastAsia="zh-CN"/>
        </w:rPr>
        <w:t xml:space="preserve">。</w:t>
      </w:r>
      <w:r/>
    </w:p>
    <w:p>
      <w:pPr>
        <w:pStyle w:val="10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（2）供应商应本着认真负责的态度组织项目团队，响应文件中的项目组主要成员名单，在成交后不经采购人允许不得随意更改，否则，采购人有权作为违约处理直至终止合同。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售后服务要求</w:t>
      </w:r>
      <w:r/>
    </w:p>
    <w:p>
      <w:pPr>
        <w:pStyle w:val="10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保证前端设备7×24小时正常运行，供应商应配备必要的运行保障服务人员，确保提供7×24小时应急响应服务：当系统发生故障时，保障服务人员以最快的速度赶到故障现场进行保障服务，及时更换故障部件恢复系统正常运行。如果故障在短时间内无法排除，服务人员将联系设备质保厂商更换替代整机，确保业务运行的可靠稳定连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验收要求</w:t>
      </w:r>
      <w:r/>
    </w:p>
    <w:p>
      <w:pPr>
        <w:pStyle w:val="10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采购人按照本项目磋商文件要求和国家、省、市相关标准规范，组织对本项目进行验收。</w:t>
      </w:r>
      <w:r/>
    </w:p>
    <w:p>
      <w:pPr>
        <w:ind w:firstLine="482"/>
        <w:spacing w:line="36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（八）项目服务保障要求</w:t>
      </w:r>
      <w:r/>
    </w:p>
    <w:p>
      <w:pPr>
        <w:ind w:firstLine="480"/>
        <w:spacing w:line="360" w:lineRule="auto"/>
        <w:rPr>
          <w:rFonts w:hint="eastAsia" w:ascii="宋体" w:hAnsi="宋体" w:cs="宋体"/>
          <w:color w:val="auto"/>
          <w:sz w:val="24"/>
          <w:szCs w:val="24"/>
          <w:highlight w:val="none"/>
        </w:rPr>
      </w:pPr>
      <w:r/>
      <w:bookmarkStart w:id="32" w:name="_Toc74127659"/>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知识产权要求</w:t>
      </w:r>
      <w:bookmarkEnd w:id="3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cs="宋体"/>
          <w:color w:val="auto"/>
          <w:sz w:val="24"/>
          <w:szCs w:val="24"/>
          <w:highlight w:val="none"/>
        </w:rPr>
      </w:pPr>
      <w:r/>
      <w:bookmarkStart w:id="33" w:name="_Toc74127661"/>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服务质量考核细则及标准</w:t>
      </w:r>
      <w:bookmarkEnd w:id="33"/>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提高维保服务质量，提升供应商管理水平，结合项目业务风险和安全建设需求，制定服务质量评分标准，总分为100分。该项要求主要对服务内容、服务执行过程、服务质量、交付成果提供可量化、可度量的考核标准，主要目的是为了主动发现服务过程中存在的缺陷，持续优化服务内容。</w:t>
      </w:r>
      <w:r/>
    </w:p>
    <w:p>
      <w:pPr>
        <w:pStyle w:val="734"/>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考核细则如下，考核工作分为定期考核和不定期抽查。每月随机抽查，抽查情况及时反馈。每一个季度考核一次，考核完成后形成季度考核报告，季度考核结果直接与合同付款金额挂钩。</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1）当90分≤考评结果，考评后应付款金额=季度应付款金额*100%</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2）当80分≤考评结果＜90分，考评后应付款金额=季度应付款金额*90%</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3）当70分≤考评结果＜80分，考评后应付款金额=季度应付款金额*80%</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4）当60分≤考评结果＜70分，考评后应付款金额=季度应付款金额*60%</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after="0" w:line="360" w:lineRule="auto"/>
        <w:widowControl/>
        <w:rPr>
          <w:rFonts w:hint="eastAsia" w:ascii="宋体" w:hAnsi="宋体" w:cs="宋体"/>
          <w:b/>
          <w:bCs/>
          <w:color w:val="auto"/>
          <w:sz w:val="24"/>
          <w:szCs w:val="24"/>
          <w:highlight w:val="none"/>
          <w:lang w:eastAsia="zh-CN"/>
        </w:rPr>
      </w:pPr>
      <w:r>
        <w:rPr>
          <w:rFonts w:hint="eastAsia" w:ascii="宋体" w:hAnsi="宋体" w:cs="宋体"/>
          <w:color w:val="auto"/>
          <w:sz w:val="24"/>
          <w:szCs w:val="24"/>
          <w:highlight w:val="none"/>
        </w:rPr>
        <w:t xml:space="preserve">5）当考评结果＜60分，甲方有权拒绝付款。</w:t>
      </w:r>
      <w:r/>
    </w:p>
    <w:p>
      <w:pPr>
        <w:ind w:firstLine="482"/>
        <w:jc w:val="center"/>
        <w:keepLines w:val="0"/>
        <w:keepNext w:val="0"/>
        <w:pageBreakBefore w:val="0"/>
        <w:spacing w:after="157"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考核表</w:t>
      </w:r>
      <w:r/>
    </w:p>
    <w:tbl>
      <w:tblPr>
        <w:tblStyle w:val="65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948"/>
        <w:gridCol w:w="752"/>
        <w:gridCol w:w="1559"/>
        <w:gridCol w:w="1678"/>
        <w:gridCol w:w="753"/>
        <w:gridCol w:w="2240"/>
        <w:gridCol w:w="753"/>
      </w:tblGrid>
      <w:tr>
        <w:trPr>
          <w:trHeight w:val="20"/>
        </w:trPr>
        <w:tc>
          <w:tcPr>
            <w:tcW w:w="363"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考核类别</w:t>
            </w:r>
            <w:r/>
          </w:p>
        </w:tc>
        <w:tc>
          <w:tcPr>
            <w:tcW w:w="364"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权重</w:t>
            </w:r>
            <w:r/>
          </w:p>
        </w:tc>
        <w:tc>
          <w:tcPr>
            <w:tcW w:w="435"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考核子类</w:t>
            </w:r>
            <w:r/>
          </w:p>
        </w:tc>
        <w:tc>
          <w:tcPr>
            <w:tcW w:w="947"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定义</w:t>
            </w:r>
            <w:r/>
          </w:p>
        </w:tc>
        <w:tc>
          <w:tcPr>
            <w:tcW w:w="1019"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完成指标</w:t>
            </w:r>
            <w:r/>
          </w:p>
        </w:tc>
        <w:tc>
          <w:tcPr>
            <w:tcW w:w="257"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权重</w:t>
            </w:r>
            <w:r/>
          </w:p>
        </w:tc>
        <w:tc>
          <w:tcPr>
            <w:tcW w:w="1360"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考核要求</w:t>
            </w:r>
            <w:r/>
          </w:p>
        </w:tc>
        <w:tc>
          <w:tcPr>
            <w:tcW w:w="255" w:type="dxa"/>
            <w:vAlign w:val="center"/>
            <w:textDirection w:val="lrTb"/>
            <w:noWrap w:val="false"/>
          </w:tcPr>
          <w:p>
            <w:pPr>
              <w:ind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得分</w:t>
            </w:r>
            <w:r/>
          </w:p>
        </w:tc>
      </w:tr>
      <w:tr>
        <w:trPr>
          <w:trHeight w:val="3485"/>
        </w:trPr>
        <w:tc>
          <w:tcPr>
            <w:tcW w:w="363"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服务团队</w:t>
            </w:r>
            <w:r/>
          </w:p>
        </w:tc>
        <w:tc>
          <w:tcPr>
            <w:tcW w:w="364"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服务人员数量</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该指标考核供应商承诺服务人员的投入数量</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服务人员数量满足项目实施、运营服务要求，或与承诺的服务人员数量匹配。</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根据问题的严重性分为三档</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1）一般，扣0.5分；</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2）较严重，扣1分；</w:t>
            </w:r>
            <w:r/>
          </w:p>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3）十分严重，扣2分</w:t>
            </w:r>
            <w:r>
              <w:rPr>
                <w:rFonts w:hint="eastAsia" w:ascii="宋体" w:hAnsi="宋体" w:cs="宋体"/>
                <w:bCs/>
                <w:color w:val="auto"/>
                <w:sz w:val="24"/>
                <w:szCs w:val="24"/>
                <w:highlight w:val="none"/>
                <w:lang w:eastAsia="zh-CN"/>
              </w:rPr>
              <w:t xml:space="preserve">。</w:t>
            </w:r>
            <w:r/>
          </w:p>
        </w:tc>
        <w:tc>
          <w:tcPr>
            <w:tcW w:w="255"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服务人员技能</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该指标考核供应商承诺的人员技能、沟通管理能力、组织协调能力</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服务人员的技能、沟通和管理各项能力满足现场需求</w:t>
            </w:r>
            <w:r>
              <w:rPr>
                <w:rFonts w:hint="eastAsia" w:ascii="宋体" w:hAnsi="宋体" w:cs="宋体"/>
                <w:bCs/>
                <w:color w:val="auto"/>
                <w:sz w:val="24"/>
                <w:szCs w:val="24"/>
                <w:highlight w:val="none"/>
                <w:lang w:eastAsia="zh-CN"/>
              </w:rPr>
              <w:t xml:space="preserve">。</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根据问题的严重性分为三档</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1）一般，扣0.5分；</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2）较严重，扣1分；</w:t>
            </w:r>
            <w:r/>
          </w:p>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3）十分严重，扣2分</w:t>
            </w:r>
            <w:r>
              <w:rPr>
                <w:rFonts w:hint="eastAsia" w:ascii="宋体" w:hAnsi="宋体" w:cs="宋体"/>
                <w:bCs/>
                <w:color w:val="auto"/>
                <w:sz w:val="24"/>
                <w:szCs w:val="24"/>
                <w:highlight w:val="none"/>
                <w:lang w:eastAsia="zh-CN"/>
              </w:rPr>
              <w:t xml:space="preserve">。</w:t>
            </w:r>
            <w:r/>
          </w:p>
        </w:tc>
        <w:tc>
          <w:tcPr>
            <w:tcW w:w="255"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服务人员工作纪律</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该指标考核供应商提供的服务人员的工作纪律</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服务人员的工作纪律好，不发生违反现场规定的行为</w:t>
            </w:r>
            <w:r>
              <w:rPr>
                <w:rFonts w:hint="eastAsia" w:ascii="宋体" w:hAnsi="宋体" w:cs="宋体"/>
                <w:bCs/>
                <w:color w:val="auto"/>
                <w:sz w:val="24"/>
                <w:szCs w:val="24"/>
                <w:highlight w:val="none"/>
                <w:lang w:eastAsia="zh-CN"/>
              </w:rPr>
              <w:t xml:space="preserve">。</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根据问题的严重性分为三档</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1）一般，扣0.5分；</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2）较严重，扣1分；</w:t>
            </w:r>
            <w:r/>
          </w:p>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3）十分严重，扣2分</w:t>
            </w:r>
            <w:r>
              <w:rPr>
                <w:rFonts w:hint="eastAsia" w:ascii="宋体" w:hAnsi="宋体" w:cs="宋体"/>
                <w:bCs/>
                <w:color w:val="auto"/>
                <w:sz w:val="24"/>
                <w:szCs w:val="24"/>
                <w:highlight w:val="none"/>
                <w:lang w:eastAsia="zh-CN"/>
              </w:rPr>
              <w:t xml:space="preserve">。</w:t>
            </w:r>
            <w:r/>
          </w:p>
        </w:tc>
        <w:tc>
          <w:tcPr>
            <w:tcW w:w="255"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服务人员态度</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该指标考核供应商提供的服务人员的服务态度</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服务人员责任心强，服务态度好，积极展开相关工作</w:t>
            </w:r>
            <w:r>
              <w:rPr>
                <w:rFonts w:hint="eastAsia" w:ascii="宋体" w:hAnsi="宋体" w:cs="宋体"/>
                <w:bCs/>
                <w:color w:val="auto"/>
                <w:sz w:val="24"/>
                <w:szCs w:val="24"/>
                <w:highlight w:val="none"/>
                <w:lang w:eastAsia="zh-CN"/>
              </w:rPr>
              <w:t xml:space="preserve">。</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根据问题的严重性分为三档</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1）一般，扣0.5分；</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2）较严重，扣1分；</w:t>
            </w:r>
            <w:r/>
          </w:p>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3）十分严重，扣2分</w:t>
            </w:r>
            <w:r>
              <w:rPr>
                <w:rFonts w:hint="eastAsia" w:ascii="宋体" w:hAnsi="宋体" w:cs="宋体"/>
                <w:bCs/>
                <w:color w:val="auto"/>
                <w:sz w:val="24"/>
                <w:szCs w:val="24"/>
                <w:highlight w:val="none"/>
                <w:lang w:eastAsia="zh-CN"/>
              </w:rPr>
              <w:t xml:space="preserve">。</w:t>
            </w:r>
            <w:r/>
          </w:p>
        </w:tc>
        <w:tc>
          <w:tcPr>
            <w:tcW w:w="255"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服务人员维护规范性</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该指标考核供应商提供的服务人员的维护规范</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服务团队的维护规范性，避免不必要的问题发生</w:t>
            </w:r>
            <w:r>
              <w:rPr>
                <w:rFonts w:hint="eastAsia" w:ascii="宋体" w:hAnsi="宋体" w:cs="宋体"/>
                <w:bCs/>
                <w:color w:val="auto"/>
                <w:sz w:val="24"/>
                <w:szCs w:val="24"/>
                <w:highlight w:val="none"/>
                <w:lang w:eastAsia="zh-CN"/>
              </w:rPr>
              <w:t xml:space="preserve">。</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根据问题的严重性分为三档</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1）一般，扣0.5分；</w:t>
            </w:r>
            <w:r/>
          </w:p>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2）较严重，扣1分；</w:t>
            </w:r>
            <w:r/>
          </w:p>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3）十分严重，扣2分</w:t>
            </w:r>
            <w:r>
              <w:rPr>
                <w:rFonts w:hint="eastAsia" w:ascii="宋体" w:hAnsi="宋体" w:cs="宋体"/>
                <w:bCs/>
                <w:color w:val="auto"/>
                <w:sz w:val="24"/>
                <w:szCs w:val="24"/>
                <w:highlight w:val="none"/>
                <w:lang w:eastAsia="zh-CN"/>
              </w:rPr>
              <w:t xml:space="preserve">。</w:t>
            </w:r>
            <w:r/>
          </w:p>
        </w:tc>
        <w:tc>
          <w:tcPr>
            <w:tcW w:w="255"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事件管理</w:t>
            </w:r>
            <w:r/>
          </w:p>
        </w:tc>
        <w:tc>
          <w:tcPr>
            <w:tcW w:w="364"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w:t>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事件响应及时性</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该指标考核供应商对网络安全事件的响应情况</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事件响应10分钟，2小时内开始处置。事件响应状态和结果通过安全运营大数据分析中心平台量化体现。</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当月出现一次响应不及时或“未处置”事件出现一次则不合格扣5分，本条目扣完为止。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事件处置结果</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该指标考核供应商对网络安全事件的处置情况</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网络安全事件需要在规定响应时间内处置完成，2个工作日提供处置报告。事件处置结果通过安全运营大数据分析中心平台量化体现。</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15分</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当月“待处置”或“未处置”事件出现一次或处置报告不满足要求则不合格扣5分，本条目扣完为止。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运营服务</w:t>
            </w:r>
            <w:r/>
          </w:p>
        </w:tc>
        <w:tc>
          <w:tcPr>
            <w:tcW w:w="364"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w:t>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服务内容完整性</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该指标考核供应商执行招标要求服务内容的完整性</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服务内容需要按照服务范围、服务内容和服务频率严格执行。</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服务项缺失或服务频率不足则不合格扣10分，本条目扣完为止。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服务内容交付成果</w:t>
            </w:r>
            <w:r/>
          </w:p>
        </w:tc>
        <w:tc>
          <w:tcPr>
            <w:tcW w:w="947"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该指标考核供应商服务交付成果的质量。</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服务执行结束提交服务报告，服务报告要符合实际情况并包含合理的优化建议。</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服务交付报告缺失或报告交付质量差（不符合实际情况、无合理优化建议）则不合格扣10分，本条目扣完为止。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服务管理过程</w:t>
            </w:r>
            <w:r/>
          </w:p>
        </w:tc>
        <w:tc>
          <w:tcPr>
            <w:tcW w:w="364" w:type="dxa"/>
            <w:vAlign w:val="center"/>
            <w:vMerge w:val="restart"/>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项目实施</w:t>
            </w:r>
            <w:r/>
          </w:p>
        </w:tc>
        <w:tc>
          <w:tcPr>
            <w:tcW w:w="947"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该指标考核供应商服务实施管理过程安排是否合理。</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项目实施需要具有详细的实施方案、进度计划和人员安排。</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实施方案缺失或项目进度计划缺失或无项目人员计划则不合格扣3分，本条目扣完为止。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项目汇报</w:t>
            </w:r>
            <w:r/>
          </w:p>
        </w:tc>
        <w:tc>
          <w:tcPr>
            <w:tcW w:w="947"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该指标考核供应商日常报告提供的准时性</w:t>
            </w:r>
            <w:r>
              <w:rPr>
                <w:rFonts w:hint="eastAsia" w:ascii="宋体" w:hAnsi="宋体" w:cs="宋体"/>
                <w:bCs/>
                <w:color w:val="auto"/>
                <w:sz w:val="24"/>
                <w:szCs w:val="24"/>
                <w:highlight w:val="none"/>
                <w:lang w:eastAsia="zh-CN"/>
              </w:rPr>
              <w:t xml:space="preserve">。</w:t>
            </w:r>
            <w:r/>
          </w:p>
        </w:tc>
        <w:tc>
          <w:tcPr>
            <w:tcW w:w="1019" w:type="dxa"/>
            <w:vAlign w:val="center"/>
            <w:textDirection w:val="lrTb"/>
            <w:noWrap w:val="false"/>
          </w:tcPr>
          <w:p>
            <w:pPr>
              <w:ind w:firstLine="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服务周报、服务月报要求按时提交，且质量满意</w:t>
            </w:r>
            <w:r>
              <w:rPr>
                <w:rFonts w:hint="eastAsia" w:ascii="宋体" w:hAnsi="宋体" w:cs="宋体"/>
                <w:bCs/>
                <w:color w:val="auto"/>
                <w:sz w:val="24"/>
                <w:szCs w:val="24"/>
                <w:highlight w:val="none"/>
                <w:lang w:eastAsia="zh-CN"/>
              </w:rPr>
              <w:t xml:space="preserve">。</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出现一次不及时扣2分，质量不满足要求扣2分，本条目扣完为止。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0"/>
        </w:trPr>
        <w:tc>
          <w:tcPr>
            <w:tcW w:w="363"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4" w:type="dxa"/>
            <w:vAlign w:val="center"/>
            <w:vMerge w:val="continue"/>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35"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项目验收</w:t>
            </w:r>
            <w:r/>
          </w:p>
        </w:tc>
        <w:tc>
          <w:tcPr>
            <w:tcW w:w="947"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该指标考核供应商项目验收材料的完整性。</w:t>
            </w:r>
            <w:r/>
          </w:p>
        </w:tc>
        <w:tc>
          <w:tcPr>
            <w:tcW w:w="1019"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项目验收材料完整且质量满意。</w:t>
            </w:r>
            <w:r/>
          </w:p>
        </w:tc>
        <w:tc>
          <w:tcPr>
            <w:tcW w:w="257" w:type="dxa"/>
            <w:vAlign w:val="center"/>
            <w:textDirection w:val="lrTb"/>
            <w:noWrap w:val="false"/>
          </w:tcPr>
          <w:p>
            <w:pPr>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1360" w:type="dxa"/>
            <w:vAlign w:val="center"/>
            <w:textDirection w:val="lrTb"/>
            <w:noWrap w:val="false"/>
          </w:tcPr>
          <w:p>
            <w:pPr>
              <w:ind w:firstLine="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出现验收材料不完整或质量不满足要求扣3分，本条目扣完为止。</w:t>
            </w:r>
            <w:r/>
          </w:p>
        </w:tc>
        <w:tc>
          <w:tcPr>
            <w:tcW w:w="255" w:type="dxa"/>
            <w:vAlign w:val="center"/>
            <w:textDirection w:val="lrTb"/>
            <w:noWrap w:val="false"/>
          </w:tcPr>
          <w:p>
            <w:pPr>
              <w:ind w:firstLine="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682"/>
        <w:numPr>
          <w:ilvl w:val="-1"/>
          <w:numId w:val="0"/>
        </w:numPr>
        <w:rPr>
          <w:rFonts w:hint="default"/>
          <w:color w:val="auto"/>
          <w:highlight w:val="none"/>
          <w:lang w:val="en-US" w:eastAsia="zh-CN"/>
        </w:rPr>
      </w:pPr>
      <w:r>
        <w:rPr>
          <w:rFonts w:hint="default"/>
          <w:color w:val="auto"/>
          <w:highlight w:val="none"/>
          <w:lang w:val="en-US" w:eastAsia="zh-CN"/>
        </w:rPr>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、综合说明及其它要求：</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1、报价</w:t>
      </w:r>
      <w:r>
        <w:rPr>
          <w:rFonts w:ascii="宋体" w:hAnsi="宋体" w:cs="宋体"/>
          <w:color w:val="auto"/>
          <w:sz w:val="24"/>
          <w:szCs w:val="24"/>
          <w:highlight w:val="none"/>
        </w:rPr>
        <w:t xml:space="preserve">应</w:t>
      </w:r>
      <w:r>
        <w:rPr>
          <w:rFonts w:hint="eastAsia" w:ascii="宋体" w:hAnsi="宋体" w:cs="宋体"/>
          <w:color w:val="auto"/>
          <w:sz w:val="24"/>
          <w:szCs w:val="24"/>
          <w:highlight w:val="none"/>
          <w:lang w:val="en-US" w:eastAsia="zh-CN"/>
        </w:rPr>
        <w:t xml:space="preserve">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r>
        <w:rPr>
          <w:rFonts w:hint="eastAsia" w:hAnsi="宋体"/>
          <w:color w:val="auto"/>
          <w:sz w:val="24"/>
          <w:szCs w:val="24"/>
          <w:highlight w:val="none"/>
        </w:rPr>
        <w:t xml:space="preserve">。</w:t>
      </w:r>
      <w:r>
        <w:rPr>
          <w:rFonts w:hint="eastAsia" w:ascii="宋体" w:hAnsi="宋体" w:cs="宋体"/>
          <w:color w:val="auto"/>
          <w:sz w:val="24"/>
          <w:szCs w:val="24"/>
          <w:highlight w:val="none"/>
        </w:rPr>
        <w:t xml:space="preserve">同时，除非合同条款中另有规定，否则，响应供应商所报价格在合同实施期间不因市场变化因素而变动。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响应单位必须按照《劳动法》最低工资调整及苏州市的有关规定配置工作人员按月支付工资、节假日加班费，交纳社会保险，不得安排工作人员超时限加班，并根据工作性质购置保险等相关劳动保障措施。</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采购单位与响应单位服务人员不发生任何劳动和雇佣关系，用工人员由成交单位自行管理，响应单位和用工人员应遵守安全操作规章制度，若发生人身伤害等工伤事故，由响应单位自负，与采购单位无关。</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响应单位服务人员的薪金、福利、休假日补贴、医疗费用及其他各种商业保险等均由响应单位负责，与采购单位无关。</w:t>
      </w:r>
      <w:r/>
    </w:p>
    <w:p>
      <w:pPr>
        <w:ind w:firstLine="480"/>
        <w:spacing w:line="360" w:lineRule="auto"/>
        <w:tabs>
          <w:tab w:val="left" w:pos="4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、在合同期内，因成交单位所造成的损失由成交单位按实际金额赔偿。</w:t>
      </w:r>
      <w:r/>
    </w:p>
    <w:p>
      <w:pPr>
        <w:ind w:firstLine="48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、服务地点：采购单位指定地点。</w:t>
      </w:r>
      <w:r/>
    </w:p>
    <w:p>
      <w:pPr>
        <w:ind w:firstLine="482"/>
        <w:spacing w:line="360" w:lineRule="auto"/>
        <w:tabs>
          <w:tab w:val="left" w:pos="4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、政府采购政策：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（一）中小企业相关政策</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本采购标的对应的中小企业划分标准所属行业为：其他未列明行业。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8、残疾人福利性单位</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9、监狱企业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（二）节能产品和环境标志产品（本项目不涉及）</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、凡涉及采购文件的补充说明和修改，均以苏州市政府采购网发布的文件为准。</w:t>
      </w:r>
      <w:r/>
    </w:p>
    <w:p>
      <w:pPr>
        <w:jc w:val="center"/>
        <w:spacing w:line="360" w:lineRule="auto"/>
        <w:tabs>
          <w:tab w:val="left" w:pos="8930" w:leader="none"/>
          <w:tab w:val="left" w:pos="9306" w:leader="none"/>
        </w:tabs>
        <w:rPr>
          <w:rStyle w:val="961"/>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34" w:name="_Toc197425372"/>
      <w:r>
        <w:rPr>
          <w:rFonts w:hint="eastAsia" w:ascii="宋体" w:hAnsi="宋体" w:eastAsia="宋体" w:cs="宋体"/>
          <w:b/>
          <w:bCs/>
          <w:color w:val="auto"/>
          <w:sz w:val="32"/>
          <w:szCs w:val="32"/>
          <w:highlight w:val="none"/>
        </w:rPr>
        <w:t xml:space="preserve">第五章  </w:t>
      </w:r>
      <w:r>
        <w:rPr>
          <w:rStyle w:val="961"/>
          <w:rFonts w:hint="eastAsia" w:ascii="宋体" w:hAnsi="宋体" w:eastAsia="宋体" w:cs="宋体"/>
          <w:color w:val="auto"/>
          <w:sz w:val="32"/>
          <w:szCs w:val="32"/>
          <w:highlight w:val="none"/>
        </w:rPr>
        <w:t xml:space="preserve">合同主要条款</w:t>
      </w:r>
      <w:bookmarkEnd w:id="34"/>
      <w:r/>
      <w:r/>
    </w:p>
    <w:p>
      <w:pPr>
        <w:jc w:val="center"/>
        <w:spacing w:line="360" w:lineRule="auto"/>
        <w:rPr>
          <w:rFonts w:hint="eastAsia" w:ascii="宋体" w:hAnsi="宋体" w:cs="宋体"/>
          <w:b/>
          <w:color w:val="auto"/>
          <w:sz w:val="24"/>
          <w:szCs w:val="32"/>
          <w:highlight w:val="none"/>
        </w:rPr>
      </w:pPr>
      <w:r>
        <w:rPr>
          <w:rFonts w:hint="eastAsia" w:ascii="宋体" w:hAnsi="宋体" w:cs="宋体"/>
          <w:b/>
          <w:color w:val="auto"/>
          <w:sz w:val="24"/>
          <w:szCs w:val="32"/>
          <w:highlight w:val="none"/>
        </w:rPr>
      </w:r>
      <w:r/>
    </w:p>
    <w:p>
      <w:pPr>
        <w:spacing w:line="360" w:lineRule="auto"/>
        <w:rPr>
          <w:rFonts w:ascii="宋体" w:hAnsi="宋体"/>
          <w:b/>
          <w:color w:val="auto"/>
          <w:sz w:val="24"/>
          <w:szCs w:val="24"/>
          <w:highlight w:val="none"/>
        </w:rPr>
      </w:pPr>
      <w:r/>
      <w:bookmarkStart w:id="35" w:name="_Toc197425373"/>
      <w:r>
        <w:rPr>
          <w:rFonts w:hint="eastAsia" w:ascii="宋体" w:hAnsi="宋体"/>
          <w:b/>
          <w:color w:val="auto"/>
          <w:sz w:val="24"/>
          <w:szCs w:val="24"/>
          <w:highlight w:val="none"/>
        </w:rPr>
        <w:t xml:space="preserve">甲方</w:t>
      </w:r>
      <w:r>
        <w:rPr>
          <w:rFonts w:ascii="宋体" w:hAnsi="宋体"/>
          <w:b/>
          <w:color w:val="auto"/>
          <w:sz w:val="24"/>
          <w:szCs w:val="24"/>
          <w:highlight w:val="none"/>
        </w:rPr>
        <w:t xml:space="preserve">（以下简称甲方）：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电话：</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乙方</w:t>
      </w:r>
      <w:r>
        <w:rPr>
          <w:rFonts w:ascii="宋体" w:hAnsi="宋体"/>
          <w:b/>
          <w:color w:val="auto"/>
          <w:sz w:val="24"/>
          <w:szCs w:val="24"/>
          <w:highlight w:val="none"/>
        </w:rPr>
        <w:t xml:space="preserve">（以下简称乙方）：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电话：</w:t>
      </w:r>
      <w:r/>
    </w:p>
    <w:p>
      <w:pPr>
        <w:pStyle w:val="1002"/>
        <w:ind w:firstLine="480"/>
        <w:jc w:val="left"/>
        <w:spacing w:line="360" w:lineRule="auto"/>
        <w:rPr>
          <w:rFonts w:hAnsi="宋体" w:eastAsia="宋体"/>
          <w:color w:val="auto"/>
          <w:sz w:val="24"/>
          <w:szCs w:val="24"/>
          <w:highlight w:val="none"/>
        </w:rPr>
      </w:pPr>
      <w:r>
        <w:rPr>
          <w:rFonts w:hAnsi="宋体" w:eastAsia="宋体"/>
          <w:color w:val="auto"/>
          <w:sz w:val="24"/>
          <w:szCs w:val="24"/>
          <w:highlight w:val="none"/>
          <w:lang w:eastAsia="zh-CN"/>
        </w:rPr>
        <w:t xml:space="preserve">根据苏州市政府采购编号</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lang w:eastAsia="zh-CN"/>
        </w:rPr>
        <w:t xml:space="preserve">采购</w:t>
      </w:r>
      <w:r>
        <w:rPr>
          <w:rFonts w:hAnsi="宋体" w:eastAsia="宋体"/>
          <w:color w:val="auto"/>
          <w:sz w:val="24"/>
          <w:szCs w:val="24"/>
          <w:highlight w:val="none"/>
          <w:lang w:eastAsia="zh-CN"/>
        </w:rPr>
        <w:t xml:space="preserve">文件、</w:t>
      </w:r>
      <w:r>
        <w:rPr>
          <w:rFonts w:hint="eastAsia" w:hAnsi="宋体" w:eastAsia="宋体"/>
          <w:color w:val="auto"/>
          <w:sz w:val="24"/>
          <w:szCs w:val="24"/>
          <w:highlight w:val="none"/>
          <w:lang w:eastAsia="zh-CN"/>
        </w:rPr>
        <w:t xml:space="preserve">乙方</w:t>
      </w:r>
      <w:r>
        <w:rPr>
          <w:rFonts w:hAnsi="宋体" w:eastAsia="宋体"/>
          <w:color w:val="auto"/>
          <w:sz w:val="24"/>
          <w:szCs w:val="24"/>
          <w:highlight w:val="none"/>
          <w:lang w:eastAsia="zh-CN"/>
        </w:rPr>
        <w:t xml:space="preserve">的响应文件和成交通知，</w:t>
      </w:r>
      <w:r>
        <w:rPr>
          <w:rFonts w:hint="eastAsia" w:hAnsi="宋体" w:eastAsia="宋体"/>
          <w:color w:val="auto"/>
          <w:sz w:val="24"/>
          <w:szCs w:val="24"/>
          <w:highlight w:val="none"/>
          <w:lang w:eastAsia="zh-CN"/>
        </w:rPr>
        <w:t xml:space="preserve">甲乙</w:t>
      </w:r>
      <w:r>
        <w:rPr>
          <w:rFonts w:hAnsi="宋体" w:eastAsia="宋体"/>
          <w:color w:val="auto"/>
          <w:sz w:val="24"/>
          <w:szCs w:val="24"/>
          <w:highlight w:val="none"/>
          <w:lang w:eastAsia="zh-CN"/>
        </w:rPr>
        <w:t xml:space="preserve">双方就此次成交的“</w:t>
      </w:r>
      <w:r>
        <w:rPr>
          <w:rFonts w:hint="eastAsia" w:hAnsi="宋体" w:eastAsia="宋体"/>
          <w:color w:val="auto"/>
          <w:sz w:val="24"/>
          <w:szCs w:val="24"/>
          <w:highlight w:val="none"/>
          <w:lang w:val="en-US" w:eastAsia="zh-CN"/>
        </w:rPr>
        <w:t xml:space="preserve"> 枫桥街道辖区监控维保服务(2026)</w:t>
      </w:r>
      <w:r>
        <w:rPr>
          <w:rFonts w:hAnsi="宋体" w:eastAsia="宋体"/>
          <w:color w:val="auto"/>
          <w:sz w:val="24"/>
          <w:szCs w:val="24"/>
          <w:highlight w:val="none"/>
          <w:lang w:eastAsia="zh-CN"/>
        </w:rPr>
        <w:t xml:space="preserve">”项目的购销事宜，签订本合同书。</w:t>
      </w:r>
      <w:r/>
    </w:p>
    <w:p>
      <w:pPr>
        <w:numPr>
          <w:ilvl w:val="0"/>
          <w:numId w:val="0"/>
        </w:numPr>
        <w:spacing w:line="360" w:lineRule="auto"/>
        <w:rPr>
          <w:rFonts w:hAnsi="宋体" w:eastAsia="宋体"/>
          <w:b/>
          <w:color w:val="auto"/>
          <w:sz w:val="24"/>
          <w:szCs w:val="24"/>
          <w:highlight w:val="none"/>
        </w:rPr>
      </w:pPr>
      <w:r>
        <w:rPr>
          <w:rFonts w:hint="eastAsia" w:hAnsi="宋体" w:eastAsia="宋体"/>
          <w:b/>
          <w:color w:val="auto"/>
          <w:sz w:val="24"/>
          <w:szCs w:val="24"/>
          <w:highlight w:val="none"/>
          <w:lang w:eastAsia="zh-CN"/>
        </w:rPr>
        <w:t xml:space="preserve">一、采购内容</w:t>
      </w:r>
      <w:r>
        <w:rPr>
          <w:rFonts w:hint="eastAsia" w:hAnsi="宋体" w:eastAsia="宋体" w:cs="宋体"/>
          <w:b/>
          <w:color w:val="auto"/>
          <w:sz w:val="24"/>
          <w:szCs w:val="24"/>
          <w:highlight w:val="none"/>
          <w:lang w:eastAsia="zh-CN"/>
        </w:rPr>
        <w:t xml:space="preserve">：</w:t>
      </w:r>
      <w:r>
        <w:rPr>
          <w:rFonts w:hint="eastAsia" w:hAnsi="宋体" w:eastAsia="宋体" w:cs="宋体"/>
          <w:b/>
          <w:color w:val="auto"/>
          <w:sz w:val="24"/>
          <w:szCs w:val="24"/>
          <w:highlight w:val="none"/>
          <w:lang w:val="en-US" w:eastAsia="zh-CN"/>
        </w:rPr>
        <w:t xml:space="preserve"> </w:t>
      </w:r>
      <w:r>
        <w:rPr>
          <w:rFonts w:hint="eastAsia" w:ascii="宋体" w:hAnsi="宋体" w:cs="宋体"/>
          <w:b/>
          <w:bCs/>
          <w:color w:val="auto"/>
          <w:sz w:val="24"/>
          <w:szCs w:val="24"/>
          <w:highlight w:val="none"/>
          <w:lang w:eastAsia="zh-CN"/>
        </w:rPr>
        <w:t xml:space="preserve">枫桥街道辖区监控维保服务(2026)</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w:t>
      </w:r>
      <w:r>
        <w:rPr>
          <w:rFonts w:hint="eastAsia" w:ascii="宋体" w:hAnsi="宋体" w:cs="宋体"/>
          <w:b/>
          <w:color w:val="auto"/>
          <w:sz w:val="24"/>
          <w:szCs w:val="24"/>
          <w:highlight w:val="none"/>
          <w:lang w:val="en-US" w:eastAsia="zh-CN"/>
        </w:rPr>
        <w:t xml:space="preserve">内容</w:t>
      </w:r>
      <w:r>
        <w:rPr>
          <w:rFonts w:hint="eastAsia" w:ascii="宋体" w:hAnsi="宋体" w:cs="宋体"/>
          <w:b/>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合同总价款（大写）人民币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合同价格</w:t>
      </w:r>
      <w:r>
        <w:rPr>
          <w:rFonts w:hint="eastAsia" w:ascii="宋体" w:hAnsi="宋体" w:cs="宋体"/>
          <w:b w:val="0"/>
          <w:bCs w:val="0"/>
          <w:color w:val="auto"/>
          <w:sz w:val="24"/>
          <w:highlight w:val="none"/>
          <w:lang w:val="en-US" w:eastAsia="zh-CN"/>
        </w:rPr>
        <w:t xml:space="preserve">包括在服务期内综合管理、人员工资、加班费、福利、意外险、高温费、节假日补贴以及国家规定的社会保险、管理费、人员培训费、通讯、服装、设备、耗材、各种税费、保险、劳保、利润、税金、政策性文件规定及合同包含的所有风险、责任等各项应有费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根据国家现行税法对甲方征收的与本合同有关的税费均由甲方承担；根据国家现行税法对乙方征收的与本合同有关的一切税费均由乙方承担。</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下列文件为本合同不可分割组成部分：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（2）乙方的响应文件。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（3）乙方在招投标过程中所作的其它承诺、声明、书面澄清等。</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（4）磋商文件及其附件。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（5）合同附件。</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以上文件与本合同具有同等法律效力。</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、服务范围：</w:t>
      </w:r>
      <w:r/>
    </w:p>
    <w:p>
      <w:pPr>
        <w:ind w:firstLine="41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甲方聘请乙方提供以下服务：</w:t>
      </w:r>
      <w:r/>
    </w:p>
    <w:p>
      <w:pPr>
        <w:ind w:firstLine="41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本合同项下的服务指：</w:t>
      </w:r>
      <w:r>
        <w:rPr>
          <w:rFonts w:hint="eastAsia" w:ascii="宋体" w:hAnsi="宋体" w:eastAsia="宋体" w:cs="宋体"/>
          <w:color w:val="auto"/>
          <w:sz w:val="24"/>
          <w:szCs w:val="24"/>
          <w:highlight w:val="none"/>
          <w:u w:val="single"/>
        </w:rPr>
        <w:t xml:space="preserve">（详见磋商文件）。</w:t>
      </w:r>
      <w:r/>
    </w:p>
    <w:p>
      <w:pPr>
        <w:ind w:firstLine="41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合同履行期限</w:t>
      </w:r>
      <w:r>
        <w:rPr>
          <w:rFonts w:hint="eastAsia" w:ascii="宋体" w:hAnsi="宋体" w:eastAsia="宋体" w:cs="宋体"/>
          <w:b/>
          <w:bCs/>
          <w:color w:val="auto"/>
          <w:sz w:val="24"/>
          <w:szCs w:val="24"/>
          <w:highlight w:val="none"/>
        </w:rPr>
        <w:t xml:space="preserve">：一年（</w:t>
      </w:r>
      <w:r>
        <w:rPr>
          <w:rFonts w:hint="eastAsia" w:ascii="宋体" w:hAnsi="宋体" w:eastAsia="宋体" w:cs="宋体"/>
          <w:b/>
          <w:bCs/>
          <w:color w:val="auto"/>
          <w:sz w:val="24"/>
          <w:szCs w:val="24"/>
          <w:highlight w:val="none"/>
          <w:lang w:eastAsia="zh-CN"/>
        </w:rPr>
        <w:t xml:space="preserve">自</w:t>
      </w:r>
      <w:r>
        <w:rPr>
          <w:rFonts w:hint="eastAsia" w:ascii="宋体" w:hAnsi="宋体" w:eastAsia="宋体" w:cs="宋体"/>
          <w:b/>
          <w:bCs/>
          <w:color w:val="auto"/>
          <w:sz w:val="24"/>
          <w:szCs w:val="24"/>
          <w:highlight w:val="none"/>
          <w:lang w:val="en-US" w:eastAsia="zh-CN"/>
        </w:rPr>
        <w:t xml:space="preserve">    年  月  日至    年  月  日止</w:t>
      </w:r>
      <w:r>
        <w:rPr>
          <w:rFonts w:hint="eastAsia" w:ascii="宋体" w:hAnsi="宋体" w:eastAsia="宋体" w:cs="宋体"/>
          <w:b/>
          <w:bCs/>
          <w:color w:val="auto"/>
          <w:sz w:val="24"/>
          <w:szCs w:val="24"/>
          <w:highlight w:val="none"/>
        </w:rPr>
        <w:t xml:space="preserve">）。</w:t>
      </w:r>
      <w:r/>
    </w:p>
    <w:p>
      <w:pPr>
        <w:ind w:firstLine="41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乙方工作职责：乙方负责</w:t>
      </w:r>
      <w:r>
        <w:rPr>
          <w:rFonts w:hint="eastAsia" w:ascii="宋体" w:hAnsi="宋体" w:cs="宋体"/>
          <w:color w:val="auto"/>
          <w:sz w:val="24"/>
          <w:szCs w:val="24"/>
          <w:highlight w:val="none"/>
          <w:u w:val="single"/>
          <w:lang w:eastAsia="zh-CN"/>
        </w:rPr>
        <w:t xml:space="preserve">枫桥街道辖区监控维保服务(2026)</w:t>
      </w:r>
      <w:r>
        <w:rPr>
          <w:rFonts w:hint="eastAsia" w:ascii="宋体" w:hAnsi="宋体" w:eastAsia="宋体" w:cs="宋体"/>
          <w:color w:val="auto"/>
          <w:sz w:val="24"/>
          <w:szCs w:val="24"/>
          <w:highlight w:val="none"/>
        </w:rPr>
        <w:t xml:space="preserve">工作（具体内容见磋商文件和乙方的响应文件）。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服务内容：（</w:t>
      </w:r>
      <w:r>
        <w:rPr>
          <w:rFonts w:hint="eastAsia" w:ascii="宋体" w:hAnsi="宋体" w:eastAsia="宋体" w:cs="宋体"/>
          <w:color w:val="auto"/>
          <w:sz w:val="24"/>
          <w:szCs w:val="24"/>
          <w:highlight w:val="none"/>
          <w:u w:val="single"/>
        </w:rPr>
        <w:t xml:space="preserve">详见磋商文件</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u w:val="single"/>
        </w:rPr>
        <w:t xml:space="preserve">（详见磋商文件）</w:t>
      </w:r>
      <w:r>
        <w:rPr>
          <w:rFonts w:hint="eastAsia" w:ascii="宋体" w:hAnsi="宋体" w:eastAsia="宋体" w:cs="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三、权利与义务：</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（一）甲方的权利和义务：</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1</w:t>
      </w:r>
      <w:r>
        <w:rPr>
          <w:rFonts w:hint="eastAsia" w:ascii="宋体" w:hAnsi="宋体"/>
          <w:b w:val="0"/>
          <w:bCs w:val="0"/>
          <w:color w:val="auto"/>
          <w:sz w:val="24"/>
          <w:szCs w:val="24"/>
          <w:highlight w:val="none"/>
          <w:lang w:val="en-US" w:eastAsia="zh-CN"/>
        </w:rPr>
        <w:t xml:space="preserve">.</w:t>
      </w:r>
      <w:r>
        <w:rPr>
          <w:rFonts w:hint="eastAsia" w:ascii="宋体" w:hAnsi="宋体"/>
          <w:b w:val="0"/>
          <w:bCs w:val="0"/>
          <w:color w:val="auto"/>
          <w:sz w:val="24"/>
          <w:szCs w:val="24"/>
          <w:highlight w:val="none"/>
        </w:rPr>
        <w:t xml:space="preserve">根据甲方服务要求及乙方响应文件中的承诺，要求乙方按照本合同约定提交技术服务，并对乙方提供的服务及履行本合同情况实行检查、监督、考核，要求乙方对其服务过程中存在的问题进行整改。</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w:t>
      </w:r>
      <w:r>
        <w:rPr>
          <w:rFonts w:hint="eastAsia" w:ascii="宋体" w:hAnsi="宋体"/>
          <w:b w:val="0"/>
          <w:bCs w:val="0"/>
          <w:color w:val="auto"/>
          <w:sz w:val="24"/>
          <w:szCs w:val="24"/>
          <w:highlight w:val="none"/>
          <w:lang w:val="en-US" w:eastAsia="zh-CN"/>
        </w:rPr>
        <w:t xml:space="preserve">.</w:t>
      </w:r>
      <w:r>
        <w:rPr>
          <w:rFonts w:hint="eastAsia" w:ascii="宋体" w:hAnsi="宋体"/>
          <w:b w:val="0"/>
          <w:bCs w:val="0"/>
          <w:color w:val="auto"/>
          <w:sz w:val="24"/>
          <w:szCs w:val="24"/>
          <w:highlight w:val="none"/>
        </w:rPr>
        <w:t xml:space="preserve">按照磋商文件要求和相关约定，及时支付服务费用。</w:t>
      </w:r>
      <w:r/>
    </w:p>
    <w:p>
      <w:pPr>
        <w:ind w:firstLine="48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3</w:t>
      </w:r>
      <w:r>
        <w:rPr>
          <w:rFonts w:hint="eastAsia" w:ascii="宋体" w:hAnsi="宋体"/>
          <w:b w:val="0"/>
          <w:bCs w:val="0"/>
          <w:color w:val="auto"/>
          <w:sz w:val="24"/>
          <w:szCs w:val="24"/>
          <w:highlight w:val="none"/>
          <w:lang w:val="en-US" w:eastAsia="zh-CN"/>
        </w:rPr>
        <w:t xml:space="preserve">.</w:t>
      </w:r>
      <w:r>
        <w:rPr>
          <w:rFonts w:hint="eastAsia" w:ascii="宋体" w:hAnsi="宋体"/>
          <w:b w:val="0"/>
          <w:bCs w:val="0"/>
          <w:color w:val="auto"/>
          <w:sz w:val="24"/>
          <w:szCs w:val="24"/>
          <w:highlight w:val="none"/>
        </w:rPr>
        <w:t xml:space="preserve">要求乙方提供相关的技术资料和必要的技术指导，听取乙方提出的建议并给予答复。</w:t>
      </w:r>
      <w:r/>
    </w:p>
    <w:p>
      <w:pPr>
        <w:ind w:firstLine="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（二）乙方的权利和义务：</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1</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接受甲方提供的技术资料、数据等。</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2</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交付符合本合同要求的工作成果并获得报酬。</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3</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根据甲方要求提供相关的技术资料和必要的技术指导，依据甲方提出的建议后并及时给予答复。</w:t>
      </w:r>
      <w:r/>
    </w:p>
    <w:p>
      <w:pPr>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四、合同价格支付：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支付步骤和比例：</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合同签订后，第一个季度、第二季度、第三季度、第四季度各期满进行考核，按照维保考核评估结果，支付季度应付款，计算方法为:合同金额X25%X考核评估结果对应的比例</w:t>
      </w:r>
      <w:r>
        <w:rPr>
          <w:rFonts w:hint="eastAsia" w:ascii="宋体" w:hAnsi="宋体" w:cs="宋体"/>
          <w:b/>
          <w:bCs/>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乙方要求付款应提供以下资料：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（1）合格的销售发票。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（2）其他（如有）。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支付方式：银行电汇或转账。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乙方信息如下：</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w:t>
      </w:r>
      <w:r/>
    </w:p>
    <w:p>
      <w:pPr>
        <w:ind w:firstLine="420"/>
        <w:spacing w:line="360" w:lineRule="auto"/>
        <w:rPr>
          <w:rFonts w:hint="default" w:ascii="宋体" w:hAnsi="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纳税人识别号/统一社会信用代码：[                  ]</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（1）乙方不能按时提供服务（逾期超过十五天视为不能服务），或服务不合格从而影响甲方按期正常使用的，应向甲方偿付合同总价款1%的违约金，违约金不足以补偿损失的甲方有权要求乙方补足。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（2）乙方逾期服务的，应在事前与甲方和政府采购管理部门协商，甲方仍需求的，乙方应立即提供服务并应按照逾期服务部分的款项的每天万分之四支付逾期违约金，同时承担甲方因此遭致的损失费用。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（3）乙方在服务过程中，若有违反磋商文件相关规定及内容的，自愿服从相应罚款。</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、不可抗力</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1</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2</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合同一方因不可抗力不能履行合同的，应当及时通知对方，以减轻可能给对方造成的损失，并应当在合理期限内提供证明。</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、保密资料：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甲方对其向乙方提供/披露的各类技术、信息数据、商业资料、规格说明、图纸、文件及专有技术等(统称“保密资料”)享有合法所有权。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乙方应将上述甲方保密资料作为商业秘密予以保护。如发生泄密，甲方有权追究乙方泄密责任。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本合同授权实施的行为外，乙方不得将保密资料部分地或全部地对外披露，乙方可仅为本合同的目的向其确有知悉必要的雇员披露甲方提供的保密资料，但同时须指示其雇员遵守本条约定的保密及不披露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（3）为保障甲方保密资料安全，甲方有权要求乙方及可能接触到保密资料的乙方雇员单独出具相应保密承诺。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出现下述情况时，本条对保密资料的限制不适用。当保密资料：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（1）并非乙方的过错而已经进入公有领域的。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（2）由乙方从没有违反对甲方的保密义务的人合法取得的。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（3）法律要求乙方披露的，但乙方应在合理的时间提前通知甲方，使其得以采取其认为必要的保护措施。</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保密期限为自本协议签署之日起</w:t>
      </w:r>
      <w:r>
        <w:rPr>
          <w:rFonts w:hint="eastAsia" w:ascii="宋体" w:hAnsi="宋体" w:eastAsia="宋体" w:cs="宋体"/>
          <w:color w:val="auto"/>
          <w:sz w:val="24"/>
          <w:szCs w:val="24"/>
          <w:highlight w:val="none"/>
          <w:lang w:eastAsia="zh-CN"/>
        </w:rPr>
        <w:t xml:space="preserve">至本合同服务履行期限止</w:t>
      </w:r>
      <w:r>
        <w:rPr>
          <w:rFonts w:hint="eastAsia" w:ascii="宋体" w:hAnsi="宋体" w:eastAsia="宋体" w:cs="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rPr>
        <w:t xml:space="preserve">、知识产权：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对所有乙方为本项目提供的服务和交付物及交付物中所有软件目标代码、基于本项目二次开发源代码、版权、专利权、设计、专有知识、派生知识、方法、技术、工艺及文档材料共同享有所有的产权、所有权及其它知识产权和权益。项目交付后运行产生的所有数据归甲方所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质量问题，乙方负责修缮，发生的费用由乙方负责。</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rPr>
        <w:t xml:space="preserve">、</w:t>
      </w:r>
      <w:r>
        <w:rPr>
          <w:rFonts w:hint="eastAsia" w:ascii="宋体" w:hAnsi="宋体" w:eastAsia="宋体" w:cs="宋体"/>
          <w:b/>
          <w:bCs/>
          <w:color w:val="auto"/>
          <w:sz w:val="24"/>
          <w:szCs w:val="24"/>
          <w:highlight w:val="none"/>
        </w:rPr>
        <w:t xml:space="preserve">合同的解除和转让：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甲方和乙方协商一致，可以解除合同。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有下列情形之一，合同一方可以解除合同：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有权解除合同的一方，应当在违约事实或不可抗力发生之后三十天内书面通知对方提出解除合同，合同在书面通知到达对方时解除。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合同的部分和全部都不得转让。</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十、争议解决办法：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双方在不违背本合同和磋商文件的原则下协商解决，协商结果以书面形式盖章记录在案，作为本合同的附件，与本合同具有同等效力，提交政府采购监督管理部门备存。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因本合同或与本合同有关的一切事项发生争议，由双方友好协商解决。协商不成的，任何一方均可选择以下方式</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 xml:space="preserve">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方式一：双方达成仲裁协议，向约定的仲裁委员会申请仲裁，本合同约定的仲裁委员会是合同履行地仲裁机构；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方式二：向甲方所在地的人民法院起诉。</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、合同修改和补充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、其它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乙方除应做好职工的安全生产教育外，还应为服务人员提供必要的劳动保护条件，还应为服务办理人身安全保险和意外伤害险，一切安全责任事故均由乙方负责（保险种类由乙方自行选择）。</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、合同生效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本合同在双方法定（授权）代表人签字盖单位公章（或合同章）后生效，并须</w:t>
      </w:r>
      <w:r>
        <w:rPr>
          <w:rFonts w:hint="eastAsia" w:ascii="宋体" w:hAnsi="宋体" w:eastAsia="宋体" w:cs="宋体"/>
          <w:color w:val="auto"/>
          <w:sz w:val="24"/>
          <w:szCs w:val="24"/>
          <w:highlight w:val="none"/>
          <w:lang w:eastAsia="zh-CN"/>
        </w:rPr>
        <w:t xml:space="preserve">进行政府采购合同公告及备案</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、附则：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合同份数：本合同一式陆份，甲乙双方各执贰份，采购代理机构壹份，政府采购管理部门壹份。</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未尽事宜</w:t>
      </w:r>
      <w:r/>
    </w:p>
    <w:p>
      <w:p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本合同未尽事宜应按《中华人民共和国民法典》、《中华人民共和国政府采购法》以及其他相关法律、法规之规定解释。</w:t>
      </w:r>
      <w:r/>
    </w:p>
    <w:p>
      <w:pPr>
        <w:spacing w:line="360" w:lineRule="auto"/>
        <w:rPr>
          <w:rFonts w:ascii="宋体" w:hAnsi="宋体" w:eastAsia="宋体" w:cs="宋体"/>
          <w:b/>
          <w:bCs/>
          <w:color w:val="auto"/>
          <w:sz w:val="24"/>
          <w:highlight w:val="none"/>
        </w:rPr>
      </w:pPr>
      <w:r>
        <w:rPr>
          <w:rFonts w:hint="eastAsia" w:ascii="宋体" w:hAnsi="宋体" w:cs="宋体"/>
          <w:b/>
          <w:color w:val="auto"/>
          <w:sz w:val="24"/>
          <w:highlight w:val="none"/>
        </w:rPr>
        <w:t xml:space="preserve">甲方签章：</w:t>
      </w:r>
      <w:r>
        <w:rPr>
          <w:rFonts w:hint="eastAsia" w:ascii="宋体" w:hAnsi="宋体" w:cs="宋体"/>
          <w:b/>
          <w:color w:val="auto"/>
          <w:sz w:val="24"/>
          <w:highlight w:val="none"/>
          <w:u w:val="single"/>
          <w:lang w:val="en-US" w:eastAsia="zh-CN"/>
        </w:rPr>
        <w:t xml:space="preserve">                 </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法人/授权代表：</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乙方签章：</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法人/授权代表：</w:t>
      </w:r>
      <w:r/>
    </w:p>
    <w:p>
      <w:pPr>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签订日期：      年     月    日</w:t>
      </w:r>
      <w:r/>
    </w:p>
    <w:p>
      <w:pPr>
        <w:jc w:val="center"/>
        <w:spacing w:line="360" w:lineRule="auto"/>
        <w:tabs>
          <w:tab w:val="left" w:pos="8930" w:leader="none"/>
          <w:tab w:val="left" w:pos="9306" w:leader="none"/>
        </w:tabs>
        <w:rPr>
          <w:rFonts w:hint="eastAsia" w:ascii="宋体" w:hAnsi="宋体" w:eastAsia="宋体" w:cs="宋体"/>
          <w:b/>
          <w:bCs/>
          <w:color w:val="auto"/>
          <w:sz w:val="32"/>
          <w:szCs w:val="32"/>
          <w:highlight w:val="none"/>
        </w:rPr>
        <w:outlineLvl w:val="0"/>
      </w:pPr>
      <w:r>
        <w:rPr>
          <w:rFonts w:hint="eastAsia" w:ascii="黑体" w:hAnsi="黑体" w:eastAsia="黑体" w:cs="黑体"/>
          <w:b/>
          <w:bCs/>
          <w:color w:val="auto"/>
          <w:spacing w:val="7"/>
          <w:sz w:val="22"/>
          <w:szCs w:val="22"/>
          <w:highlight w:val="none"/>
          <w:lang w:val="en-US" w:eastAsia="zh-CN"/>
        </w:rPr>
        <w:br w:type="page" w:clear="all"/>
      </w:r>
      <w:r>
        <w:rPr>
          <w:rFonts w:hint="eastAsia" w:ascii="宋体" w:hAnsi="宋体" w:eastAsia="宋体" w:cs="宋体"/>
          <w:b/>
          <w:bCs/>
          <w:color w:val="auto"/>
          <w:spacing w:val="0"/>
          <w:sz w:val="32"/>
          <w:szCs w:val="32"/>
          <w:highlight w:val="none"/>
          <w:lang w:val="en-US" w:eastAsia="zh-CN"/>
        </w:rPr>
        <w:t xml:space="preserve">第六章 </w:t>
      </w:r>
      <w:r>
        <w:rPr>
          <w:rFonts w:hint="eastAsia" w:ascii="宋体" w:hAnsi="宋体" w:eastAsia="宋体" w:cs="宋体"/>
          <w:b/>
          <w:bCs/>
          <w:color w:val="auto"/>
          <w:sz w:val="32"/>
          <w:szCs w:val="32"/>
          <w:highlight w:val="none"/>
        </w:rPr>
        <w:t xml:space="preserve">评审办法及评分标准</w:t>
      </w:r>
      <w:bookmarkEnd w:id="35"/>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一、评审办法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3、对评委的评分进行统计汇总，直接算术平均计算得分，计算出每个磋商供应商的得分，加上价格得分即为每个磋商供应商的综合得分。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pStyle w:val="1002"/>
        <w:ind w:firstLine="42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bCs/>
          <w:color w:val="auto"/>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③投标（响应）报价低于采购项目最高限价45%的，即投标（响应）报价＜采购项目最高限价×45%；</w:t>
      </w:r>
      <w:bookmarkStart w:id="36" w:name="_GoBack"/>
      <w:r/>
      <w:bookmarkEnd w:id="36"/>
      <w:r/>
      <w:r/>
    </w:p>
    <w:p>
      <w:pPr>
        <w:ind w:firstLine="480"/>
        <w:spacing w:line="360" w:lineRule="auto"/>
        <w:rPr>
          <w:rFonts w:hint="eastAsia"/>
        </w:rPr>
        <w:outlineLvl w:val="9"/>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（1）查询时间：响应文件递交截止时间。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（4）信用记录使用规则：评审小组在对供应商进行资格性审查时，应根据查询结果对供应商的不良信用记录逐项甄别确认。</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价格基准分：</w:t>
      </w:r>
      <w:r>
        <w:rPr>
          <w:rFonts w:hint="eastAsia" w:ascii="宋体" w:hAnsi="宋体"/>
          <w:b/>
          <w:color w:val="auto"/>
          <w:sz w:val="24"/>
          <w:szCs w:val="24"/>
          <w:highlight w:val="none"/>
        </w:rPr>
        <w:t xml:space="preserve">10分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第一步：磋商报价低于或等于</w:t>
      </w:r>
      <w:r>
        <w:rPr>
          <w:rFonts w:hint="eastAsia" w:ascii="宋体" w:hAnsi="宋体"/>
          <w:bCs/>
          <w:color w:val="auto"/>
          <w:sz w:val="24"/>
          <w:szCs w:val="24"/>
          <w:highlight w:val="none"/>
        </w:rPr>
        <w:t xml:space="preserve">预算</w:t>
      </w:r>
      <w:r>
        <w:rPr>
          <w:rFonts w:ascii="宋体" w:hAnsi="宋体"/>
          <w:bCs/>
          <w:color w:val="auto"/>
          <w:sz w:val="24"/>
          <w:szCs w:val="24"/>
          <w:highlight w:val="none"/>
        </w:rPr>
        <w:t xml:space="preserve">的，为有效磋商报价。</w:t>
      </w:r>
      <w:r>
        <w:rPr>
          <w:rFonts w:hint="eastAsia" w:ascii="宋体" w:hAnsi="宋体"/>
          <w:bCs/>
          <w:color w:val="auto"/>
          <w:sz w:val="24"/>
          <w:szCs w:val="24"/>
          <w:highlight w:val="none"/>
        </w:rPr>
        <w:t xml:space="preserve">报价</w:t>
      </w:r>
      <w:r>
        <w:rPr>
          <w:rFonts w:ascii="宋体" w:hAnsi="宋体"/>
          <w:bCs/>
          <w:color w:val="auto"/>
          <w:sz w:val="24"/>
          <w:szCs w:val="24"/>
          <w:highlight w:val="none"/>
        </w:rPr>
        <w:t xml:space="preserve">超</w:t>
      </w:r>
      <w:r>
        <w:rPr>
          <w:rFonts w:hint="eastAsia" w:ascii="宋体" w:hAnsi="宋体"/>
          <w:bCs/>
          <w:color w:val="auto"/>
          <w:sz w:val="24"/>
          <w:szCs w:val="24"/>
          <w:highlight w:val="none"/>
        </w:rPr>
        <w:t xml:space="preserve">过预算或最高限价</w:t>
      </w:r>
      <w:r>
        <w:rPr>
          <w:rFonts w:ascii="宋体" w:hAnsi="宋体"/>
          <w:bCs/>
          <w:color w:val="auto"/>
          <w:sz w:val="24"/>
          <w:szCs w:val="24"/>
          <w:highlight w:val="none"/>
        </w:rPr>
        <w:t xml:space="preserve">的磋商报价为无效磋商报价。无效磋商报价的磋商响应文件不进行评审，也不得成交。</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第二步：在所有有效磋商报价中满足采购文件要求，且经磋商后最终</w:t>
      </w:r>
      <w:r>
        <w:rPr>
          <w:rFonts w:hint="eastAsia" w:ascii="宋体" w:hAnsi="宋体"/>
          <w:bCs/>
          <w:color w:val="auto"/>
          <w:sz w:val="24"/>
          <w:szCs w:val="24"/>
          <w:highlight w:val="none"/>
        </w:rPr>
        <w:t xml:space="preserve">总</w:t>
      </w:r>
      <w:r>
        <w:rPr>
          <w:rFonts w:ascii="宋体" w:hAnsi="宋体"/>
          <w:bCs/>
          <w:color w:val="auto"/>
          <w:sz w:val="24"/>
          <w:szCs w:val="24"/>
          <w:highlight w:val="none"/>
        </w:rPr>
        <w:t xml:space="preserve">评审价格最低的磋商报价为评标基准价，其价格分为</w:t>
      </w: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分，其他磋商供应商的价格分按照下列公式计算（计算结果四舍五入保留两位小数）</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磋商报价得分＝（评标基准价/磋商报价）×</w:t>
      </w: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%×100</w:t>
      </w:r>
      <w:r/>
    </w:p>
    <w:p>
      <w:pPr>
        <w:pStyle w:val="723"/>
        <w:ind w:left="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）技术方案（</w:t>
      </w:r>
      <w:r>
        <w:rPr>
          <w:rFonts w:hint="eastAsia" w:ascii="宋体" w:hAnsi="宋体" w:eastAsia="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项目现状理解</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基于对本项目背景、采购需求及实际情况的理解，详细阐述对项目需求的理解和分析，提供项目重点难点及应对对策的描述和说明；包含设备设施现状、链路结构、供电情况、配套设施等内容；由磋商小组综合评审：</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理解分析准确、全面客观、针对性强、与用户需求贴合度高得10分；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理解分析较准确、较全面客观、针对性较强，与用户需求贴合度较高得7分；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理解分析不够准确、不够全面客观、针对性差、与用户需求贴合度一般得4分；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无内容描述的得0分。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监控系统维保方案</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针对本项目监控设备系统（如前端视频监控系统、网络及综合布线系统）现状及常见故障排查和解决，根据方案的合理性、完整程度、专业性、与用户需求贴合度方面的描述；由磋商小组综合评审：</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方案合理、专业性强、可操作性高、与用户需求贴合度高的得10分；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方案较合理、专业性较强、可操作性较高、与用户需求贴合度较高的得7分；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方案不够合理、专业性一般、可操作性差、与用户需求贴合度一般的得4分；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无内容描述的得0分。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管理制度</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供应商针对本项目提供切实可行的管理制度，包括但不限于人员配备、工具配备、绩效考核、培训方案等的描述和说明；由磋商小组综合评审：</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制度完善合理、专业性强、可操作性强、与用户需求贴合度高的得10分；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制度较合理、专业性较强、可操作性较强、与用户需求贴合度较高的得7分；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制度不够合理、专业性一般、可操作性一般、与用户需求贴合度一般的得4分；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无内容描述的得0分。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故障应急响应服务方案</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供应商针对本项目制定的故障应急响应服务方案，根据方案的可行性、合理性、实用性及与实际情况贴合度方面的描述；由磋商小组综合评审：</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方案合理、专业性强、可操作性高、与实际情况贴合度高的得10分；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方案较合理、专业性较强、可操作性较高、与实际情况贴合度较高的得7分；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方案不够合理、专业性一般、可操作性差、与实际情况贴合度一般的得4分；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无内容描述的得0分。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信息安全保障方案</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供应商针对本项目制定信息安全保障方案，以便在提供维保服务时能有效保障采购方信息安全，避免涉密信息泄漏，根据措施的可行性、合理性、实用性及与实际情况的贴合度方面的描述；由磋商小组综合评审：</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方案合理、专业性强、可操作性高、与实际情况贴合度高的得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方案较合理、专业性较强、可操作性较高、与实际情况贴合度较高的得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方案不够合理、专业性一般、可操作性差、与实际情况贴合度一般的得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无内容描述的得0分。</w:t>
      </w:r>
      <w:r/>
    </w:p>
    <w:p>
      <w:pPr>
        <w:pStyle w:val="723"/>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6.维护档案管理制度</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供应商针对本项目提供切实可行的</w:t>
      </w:r>
      <w:r>
        <w:rPr>
          <w:rFonts w:hint="eastAsia" w:ascii="宋体" w:hAnsi="宋体" w:eastAsia="宋体" w:cs="宋体"/>
          <w:color w:val="auto"/>
          <w:sz w:val="24"/>
          <w:szCs w:val="24"/>
          <w:highlight w:val="none"/>
          <w:lang w:val="en-US" w:eastAsia="zh-CN"/>
        </w:rPr>
        <w:t xml:space="preserve">维护档案管理制度</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管理制度</w:t>
      </w:r>
      <w:r>
        <w:rPr>
          <w:rFonts w:hint="eastAsia" w:ascii="宋体" w:hAnsi="宋体" w:eastAsia="宋体" w:cs="宋体"/>
          <w:color w:val="auto"/>
          <w:sz w:val="24"/>
          <w:szCs w:val="24"/>
          <w:highlight w:val="none"/>
        </w:rPr>
        <w:t xml:space="preserve">的合理性、专业性、操作性及与实际情况贴合度方面的描述；由磋商小组综合评审：</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管理制度</w:t>
      </w:r>
      <w:r>
        <w:rPr>
          <w:rFonts w:hint="eastAsia" w:ascii="宋体" w:hAnsi="宋体" w:eastAsia="宋体" w:cs="宋体"/>
          <w:color w:val="auto"/>
          <w:sz w:val="24"/>
          <w:szCs w:val="24"/>
          <w:highlight w:val="none"/>
        </w:rPr>
        <w:t xml:space="preserve">完善合理、专业性强、可操作性强、与实际情况贴合度高的得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管理制度</w:t>
      </w:r>
      <w:r>
        <w:rPr>
          <w:rFonts w:hint="eastAsia" w:ascii="宋体" w:hAnsi="宋体" w:eastAsia="宋体" w:cs="宋体"/>
          <w:color w:val="auto"/>
          <w:sz w:val="24"/>
          <w:szCs w:val="24"/>
          <w:highlight w:val="none"/>
        </w:rPr>
        <w:t xml:space="preserve">较合理、专业性较强、可操作性较强、与实际情况贴合度较高的得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管理制度</w:t>
      </w:r>
      <w:r>
        <w:rPr>
          <w:rFonts w:hint="eastAsia" w:ascii="宋体" w:hAnsi="宋体" w:eastAsia="宋体" w:cs="宋体"/>
          <w:color w:val="auto"/>
          <w:sz w:val="24"/>
          <w:szCs w:val="24"/>
          <w:highlight w:val="none"/>
        </w:rPr>
        <w:t xml:space="preserve">不够合理、专业性一般、可操作性一般、与实际情况贴合度一般的得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无内容描述的得0分。</w:t>
      </w:r>
      <w:r/>
    </w:p>
    <w:p>
      <w:pPr>
        <w:pStyle w:val="723"/>
        <w:ind w:left="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综合实力比较（</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磋商响应单位</w:t>
      </w:r>
      <w:r>
        <w:rPr>
          <w:rFonts w:hint="eastAsia" w:ascii="宋体" w:hAnsi="宋体" w:eastAsia="宋体" w:cs="宋体"/>
          <w:color w:val="auto"/>
          <w:sz w:val="24"/>
          <w:szCs w:val="24"/>
          <w:highlight w:val="none"/>
        </w:rPr>
        <w:t xml:space="preserve">通过质量管理体系认证、环境管理体系认证、健康安全管理认证，每具有一项得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注：提供有效期内的相关证书或证明材料的复印件，</w:t>
      </w:r>
      <w:r>
        <w:rPr>
          <w:rFonts w:hint="eastAsia" w:ascii="宋体" w:hAnsi="宋体" w:eastAsia="宋体" w:cs="宋体"/>
          <w:b/>
          <w:bCs/>
          <w:color w:val="auto"/>
          <w:sz w:val="24"/>
          <w:szCs w:val="24"/>
          <w:highlight w:val="none"/>
          <w:lang w:val="en-US" w:eastAsia="zh-CN"/>
        </w:rPr>
        <w:t xml:space="preserve">否则不得分。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磋商响应单位</w:t>
      </w:r>
      <w:r>
        <w:rPr>
          <w:rFonts w:hint="eastAsia" w:ascii="宋体" w:hAnsi="宋体" w:eastAsia="宋体" w:cs="宋体"/>
          <w:color w:val="auto"/>
          <w:sz w:val="24"/>
          <w:szCs w:val="24"/>
          <w:highlight w:val="none"/>
        </w:rPr>
        <w:t xml:space="preserve">具备ITSS信息技术服务运行维护标准，一级证书(ITSS信息技术服务标准运行维护证书)的得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分,二级及以下得1分，本项最高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注：提供有效期内的相关证书或证明材料的复印件，</w:t>
      </w:r>
      <w:r>
        <w:rPr>
          <w:rFonts w:hint="eastAsia" w:ascii="宋体" w:hAnsi="宋体" w:eastAsia="宋体" w:cs="宋体"/>
          <w:b/>
          <w:bCs/>
          <w:color w:val="auto"/>
          <w:sz w:val="24"/>
          <w:szCs w:val="24"/>
          <w:highlight w:val="none"/>
          <w:lang w:val="en-US" w:eastAsia="zh-CN"/>
        </w:rPr>
        <w:t xml:space="preserve">否则不得分。</w:t>
      </w:r>
      <w:r/>
    </w:p>
    <w:p>
      <w:pPr>
        <w:pStyle w:val="723"/>
        <w:ind w:left="0"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项目经理（</w:t>
      </w:r>
      <w:r>
        <w:rPr>
          <w:rFonts w:hint="eastAsia" w:ascii="宋体" w:hAnsi="宋体" w:eastAsia="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lang w:val="zh-CN" w:eastAsia="zh-CN"/>
        </w:rPr>
        <w:t xml:space="preserve">）具有信息化类高级工程师证书、注册信息安全管理人员（CISO）证书、信息安全保障人员认证证书CISAW、信息系统业务安全服务工程师，每提供一份得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分。</w:t>
      </w:r>
      <w:r/>
    </w:p>
    <w:p>
      <w:pPr>
        <w:pStyle w:val="723"/>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注：提供上述证书复印件及响应单位为其缴纳的最近一期社保证明复印件，否则不得分。</w:t>
      </w:r>
      <w:r/>
    </w:p>
    <w:p>
      <w:pPr>
        <w:pStyle w:val="723"/>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技术负责人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具有网络与信息安全应急人员认证(CCSC)</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、网络通信安全管理员</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、高级工程师</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IT服务项目经理</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注：提供上述证书复印件及响应单位为其缴纳的最近一期社保证明复印件，否则不得分。</w:t>
      </w:r>
      <w:r/>
    </w:p>
    <w:p>
      <w:pPr>
        <w:pStyle w:val="723"/>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其他服务团队成员具有系统分析师证书、IT运维工程师证书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容灾备份工程师</w:t>
      </w:r>
      <w:r>
        <w:rPr>
          <w:rFonts w:hint="eastAsia" w:ascii="宋体" w:hAnsi="宋体" w:eastAsia="宋体" w:cs="宋体"/>
          <w:color w:val="auto"/>
          <w:sz w:val="24"/>
          <w:szCs w:val="24"/>
          <w:highlight w:val="none"/>
        </w:rPr>
        <w:t xml:space="preserve">，每提供一份得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分（如存在一人多证情形，不重复计分）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注：提供上述证书复印件及响应单位为其缴纳的最近一期社保证明复印件，否则不得分。</w:t>
      </w:r>
      <w:r/>
    </w:p>
    <w:p>
      <w:pPr>
        <w:pStyle w:val="723"/>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磋商响应单位</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月1日以来承担过的类似项目业绩，每提供一份得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23"/>
        <w:ind w:left="0"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提供合同复印件，否则不得分</w:t>
      </w:r>
      <w:r>
        <w:rPr>
          <w:rFonts w:hint="eastAsia" w:ascii="宋体" w:hAnsi="宋体" w:eastAsia="宋体" w:cs="宋体"/>
          <w:b/>
          <w:bCs/>
          <w:color w:val="auto"/>
          <w:sz w:val="24"/>
          <w:szCs w:val="24"/>
          <w:highlight w:val="none"/>
          <w:lang w:eastAsia="zh-CN"/>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其他注意事项</w:t>
      </w:r>
      <w:r>
        <w:rPr>
          <w:rFonts w:hint="eastAsia" w:ascii="宋体" w:hAnsi="宋体"/>
          <w:b/>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p>
    <w:p>
      <w:pPr>
        <w:ind w:firstLine="369"/>
        <w:jc w:val="righ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369"/>
        <w:jc w:val="righ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10"/>
      <w:footerReference w:type="default" r:id="rId12"/>
      <w:footnotePr/>
      <w:endnotePr/>
      <w:type w:val="nextPage"/>
      <w:pgSz w:w="11906" w:h="16838" w:orient="portrait"/>
      <w:pgMar w:top="1134" w:right="1417" w:bottom="1134" w:left="1270" w:header="851" w:footer="992" w:gutter="0"/>
      <w:pgNumType w:start="5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Tahoma">
    <w:panose1 w:val="020B0604030504040204"/>
  </w:font>
  <w:font w:name="方正仿宋简体">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next w:val="658"/>
    <w:link w:val="1007"/>
    <w:uiPriority w:val="0"/>
    <w:qFormat/>
    <w:pPr>
      <w:jc w:val="both"/>
      <w:widowControl w:val="off"/>
    </w:pPr>
    <w:rPr>
      <w:rFonts w:hint="default" w:ascii="Times New Roman" w:hAnsi="Times New Roman" w:eastAsia="宋体" w:cs="Times New Roman"/>
      <w:sz w:val="21"/>
      <w:szCs w:val="22"/>
    </w:rPr>
  </w:style>
  <w:style w:type="paragraph" w:styleId="647">
    <w:name w:val="Heading 1"/>
    <w:basedOn w:val="646"/>
    <w:next w:val="646"/>
    <w:link w:val="735"/>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link w:val="736"/>
    <w:uiPriority w:val="9"/>
    <w:unhideWhenUsed/>
    <w:qFormat/>
    <w:pPr>
      <w:ind w:firstLine="422"/>
      <w:keepLines/>
      <w:keepNext/>
      <w:spacing w:line="360" w:lineRule="auto"/>
      <w:outlineLvl w:val="1"/>
    </w:pPr>
    <w:rPr>
      <w:rFonts w:ascii="宋体" w:hAnsi="宋体" w:cs="宋体"/>
      <w:b/>
      <w:szCs w:val="21"/>
    </w:rPr>
  </w:style>
  <w:style w:type="paragraph" w:styleId="649">
    <w:name w:val="Heading 3"/>
    <w:basedOn w:val="646"/>
    <w:next w:val="646"/>
    <w:link w:val="737"/>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link w:val="738"/>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739"/>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740"/>
    <w:uiPriority w:val="9"/>
    <w:unhideWhenUsed/>
    <w:qFormat/>
    <w:pPr>
      <w:keepLines/>
      <w:keepNext/>
      <w:spacing w:before="320" w:after="200"/>
      <w:outlineLvl w:val="5"/>
    </w:pPr>
    <w:rPr>
      <w:rFonts w:ascii="Arial" w:hAnsi="Arial" w:eastAsia="Arial" w:cs="Arial"/>
      <w:b/>
      <w:bCs/>
      <w:sz w:val="22"/>
    </w:rPr>
  </w:style>
  <w:style w:type="paragraph" w:styleId="653">
    <w:name w:val="Heading 7"/>
    <w:basedOn w:val="646"/>
    <w:next w:val="646"/>
    <w:link w:val="741"/>
    <w:uiPriority w:val="9"/>
    <w:unhideWhenUsed/>
    <w:qFormat/>
    <w:pPr>
      <w:keepLines/>
      <w:keepNext/>
      <w:spacing w:before="320" w:after="200"/>
      <w:outlineLvl w:val="6"/>
    </w:pPr>
    <w:rPr>
      <w:rFonts w:ascii="Arial" w:hAnsi="Arial" w:eastAsia="Arial" w:cs="Arial"/>
      <w:b/>
      <w:bCs/>
      <w:i/>
      <w:iCs/>
      <w:sz w:val="22"/>
    </w:rPr>
  </w:style>
  <w:style w:type="paragraph" w:styleId="654">
    <w:name w:val="Heading 8"/>
    <w:basedOn w:val="646"/>
    <w:next w:val="646"/>
    <w:link w:val="742"/>
    <w:uiPriority w:val="9"/>
    <w:unhideWhenUsed/>
    <w:qFormat/>
    <w:pPr>
      <w:keepLines/>
      <w:keepNext/>
      <w:spacing w:before="320" w:after="200"/>
      <w:outlineLvl w:val="7"/>
    </w:pPr>
    <w:rPr>
      <w:rFonts w:ascii="Arial" w:hAnsi="Arial" w:eastAsia="Arial" w:cs="Arial"/>
      <w:i/>
      <w:iCs/>
      <w:sz w:val="22"/>
    </w:rPr>
  </w:style>
  <w:style w:type="paragraph" w:styleId="655">
    <w:name w:val="Heading 9"/>
    <w:basedOn w:val="646"/>
    <w:next w:val="646"/>
    <w:link w:val="743"/>
    <w:uiPriority w:val="9"/>
    <w:unhideWhenUsed/>
    <w:qFormat/>
    <w:pPr>
      <w:keepLines/>
      <w:keepNext/>
      <w:spacing w:before="320" w:after="200"/>
      <w:outlineLvl w:val="8"/>
    </w:pPr>
    <w:rPr>
      <w:rFonts w:ascii="Arial" w:hAnsi="Arial" w:eastAsia="Arial" w:cs="Arial"/>
      <w:i/>
      <w:iCs/>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Body Text Indent"/>
    <w:basedOn w:val="646"/>
    <w:next w:val="659"/>
    <w:uiPriority w:val="99"/>
    <w:unhideWhenUsed/>
    <w:qFormat/>
    <w:pPr>
      <w:ind w:left="420"/>
      <w:spacing w:after="120" w:line="360" w:lineRule="auto"/>
      <w:widowControl/>
    </w:pPr>
    <w:rPr>
      <w:rFonts w:eastAsia="楷体_GB2312"/>
      <w:sz w:val="26"/>
      <w:szCs w:val="20"/>
    </w:rPr>
  </w:style>
  <w:style w:type="paragraph" w:styleId="659">
    <w:name w:val="envelope return"/>
    <w:basedOn w:val="646"/>
    <w:uiPriority w:val="0"/>
    <w:qFormat/>
    <w:rPr>
      <w:rFonts w:ascii="Arial" w:hAnsi="Arial" w:eastAsia="楷体_GB2312"/>
      <w:sz w:val="26"/>
    </w:rPr>
  </w:style>
  <w:style w:type="paragraph" w:styleId="660">
    <w:name w:val="toc 7"/>
    <w:basedOn w:val="646"/>
    <w:next w:val="646"/>
    <w:uiPriority w:val="39"/>
    <w:unhideWhenUsed/>
    <w:qFormat/>
    <w:pPr>
      <w:ind w:left="1701" w:right="0" w:firstLine="0"/>
      <w:spacing w:after="57"/>
    </w:pPr>
  </w:style>
  <w:style w:type="paragraph" w:styleId="661">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toc 5"/>
    <w:basedOn w:val="646"/>
    <w:next w:val="646"/>
    <w:uiPriority w:val="39"/>
    <w:unhideWhenUsed/>
    <w:qFormat/>
    <w:pPr>
      <w:ind w:left="1134" w:right="0" w:firstLine="0"/>
      <w:spacing w:after="57"/>
    </w:pPr>
  </w:style>
  <w:style w:type="paragraph" w:styleId="663">
    <w:name w:val="toc 3"/>
    <w:basedOn w:val="646"/>
    <w:next w:val="646"/>
    <w:uiPriority w:val="39"/>
    <w:unhideWhenUsed/>
    <w:qFormat/>
    <w:pPr>
      <w:ind w:left="567" w:right="0" w:firstLine="0"/>
      <w:spacing w:after="57"/>
    </w:pPr>
  </w:style>
  <w:style w:type="paragraph" w:styleId="664">
    <w:name w:val="toc 8"/>
    <w:basedOn w:val="646"/>
    <w:next w:val="646"/>
    <w:uiPriority w:val="39"/>
    <w:unhideWhenUsed/>
    <w:qFormat/>
    <w:pPr>
      <w:ind w:left="1984" w:right="0" w:firstLine="0"/>
      <w:spacing w:after="57"/>
    </w:pPr>
  </w:style>
  <w:style w:type="paragraph" w:styleId="665">
    <w:name w:val="endnote text"/>
    <w:basedOn w:val="646"/>
    <w:uiPriority w:val="99"/>
    <w:semiHidden/>
    <w:unhideWhenUsed/>
    <w:qFormat/>
    <w:pPr>
      <w:spacing w:after="0" w:line="240" w:lineRule="auto"/>
    </w:pPr>
    <w:rPr>
      <w:sz w:val="20"/>
    </w:rPr>
  </w:style>
  <w:style w:type="paragraph" w:styleId="666">
    <w:name w:val="Footer"/>
    <w:basedOn w:val="646"/>
    <w:uiPriority w:val="99"/>
    <w:unhideWhenUsed/>
    <w:qFormat/>
    <w:pPr>
      <w:spacing w:after="0" w:line="240" w:lineRule="auto"/>
      <w:tabs>
        <w:tab w:val="center" w:pos="7143" w:leader="none"/>
        <w:tab w:val="right" w:pos="14287" w:leader="none"/>
      </w:tabs>
    </w:pPr>
  </w:style>
  <w:style w:type="paragraph" w:styleId="667">
    <w:name w:val="Header"/>
    <w:basedOn w:val="646"/>
    <w:uiPriority w:val="99"/>
    <w:unhideWhenUsed/>
    <w:qFormat/>
    <w:pPr>
      <w:spacing w:after="0" w:line="240" w:lineRule="auto"/>
      <w:tabs>
        <w:tab w:val="center" w:pos="7143" w:leader="none"/>
        <w:tab w:val="right" w:pos="14287" w:leader="none"/>
      </w:tabs>
    </w:pPr>
  </w:style>
  <w:style w:type="paragraph" w:styleId="668">
    <w:name w:val="toc 1"/>
    <w:basedOn w:val="646"/>
    <w:next w:val="646"/>
    <w:uiPriority w:val="39"/>
    <w:unhideWhenUsed/>
    <w:qFormat/>
    <w:pPr>
      <w:ind w:left="0" w:right="0" w:firstLine="0"/>
      <w:spacing w:after="57"/>
    </w:pPr>
  </w:style>
  <w:style w:type="paragraph" w:styleId="669">
    <w:name w:val="toc 4"/>
    <w:basedOn w:val="646"/>
    <w:next w:val="646"/>
    <w:uiPriority w:val="39"/>
    <w:unhideWhenUsed/>
    <w:qFormat/>
    <w:pPr>
      <w:ind w:left="850" w:right="0" w:firstLine="0"/>
      <w:spacing w:after="57"/>
    </w:pPr>
  </w:style>
  <w:style w:type="paragraph" w:styleId="670">
    <w:name w:val="Subtitle"/>
    <w:basedOn w:val="646"/>
    <w:next w:val="646"/>
    <w:uiPriority w:val="11"/>
    <w:qFormat/>
    <w:pPr>
      <w:spacing w:before="200" w:after="200"/>
    </w:pPr>
    <w:rPr>
      <w:sz w:val="24"/>
      <w:szCs w:val="24"/>
    </w:rPr>
  </w:style>
  <w:style w:type="paragraph" w:styleId="671">
    <w:name w:val="footnote text"/>
    <w:basedOn w:val="646"/>
    <w:uiPriority w:val="99"/>
    <w:semiHidden/>
    <w:unhideWhenUsed/>
    <w:qFormat/>
    <w:pPr>
      <w:spacing w:after="40" w:line="240" w:lineRule="auto"/>
    </w:pPr>
    <w:rPr>
      <w:sz w:val="18"/>
    </w:rPr>
  </w:style>
  <w:style w:type="paragraph" w:styleId="672">
    <w:name w:val="toc 6"/>
    <w:basedOn w:val="646"/>
    <w:next w:val="646"/>
    <w:uiPriority w:val="39"/>
    <w:unhideWhenUsed/>
    <w:qFormat/>
    <w:pPr>
      <w:ind w:left="1417" w:right="0" w:firstLine="0"/>
      <w:spacing w:after="57"/>
    </w:pPr>
  </w:style>
  <w:style w:type="paragraph" w:styleId="673">
    <w:name w:val="table of figures"/>
    <w:basedOn w:val="646"/>
    <w:next w:val="646"/>
    <w:uiPriority w:val="99"/>
    <w:unhideWhenUsed/>
    <w:qFormat/>
    <w:pPr>
      <w:spacing w:after="0" w:afterAutospacing="0"/>
    </w:pPr>
  </w:style>
  <w:style w:type="paragraph" w:styleId="674">
    <w:name w:val="toc 2"/>
    <w:basedOn w:val="646"/>
    <w:next w:val="646"/>
    <w:uiPriority w:val="39"/>
    <w:unhideWhenUsed/>
    <w:qFormat/>
    <w:pPr>
      <w:ind w:left="283" w:right="0" w:firstLine="0"/>
      <w:spacing w:after="57"/>
    </w:pPr>
  </w:style>
  <w:style w:type="paragraph" w:styleId="675">
    <w:name w:val="toc 9"/>
    <w:basedOn w:val="646"/>
    <w:next w:val="646"/>
    <w:uiPriority w:val="39"/>
    <w:unhideWhenUsed/>
    <w:qFormat/>
    <w:pPr>
      <w:ind w:left="2268" w:right="0" w:firstLine="0"/>
      <w:spacing w:after="57"/>
    </w:pPr>
  </w:style>
  <w:style w:type="paragraph" w:styleId="676">
    <w:name w:val="Title"/>
    <w:basedOn w:val="646"/>
    <w:next w:val="646"/>
    <w:uiPriority w:val="10"/>
    <w:qFormat/>
    <w:pPr>
      <w:contextualSpacing/>
      <w:spacing w:before="300" w:after="200"/>
    </w:pPr>
    <w:rPr>
      <w:sz w:val="48"/>
      <w:szCs w:val="48"/>
    </w:rPr>
  </w:style>
  <w:style w:type="table" w:styleId="6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56"/>
    <w:uiPriority w:val="22"/>
    <w:qFormat/>
    <w:rPr>
      <w:b/>
    </w:r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paragraph" w:styleId="682" w:customStyle="1">
    <w:name w:val="正文文本11"/>
    <w:basedOn w:val="646"/>
    <w:uiPriority w:val="0"/>
    <w:qFormat/>
    <w:pPr>
      <w:spacing w:after="120"/>
    </w:pPr>
  </w:style>
  <w:style w:type="character" w:styleId="683" w:customStyle="1">
    <w:name w:val="默认段落字体11"/>
    <w:link w:val="646"/>
    <w:uiPriority w:val="1"/>
    <w:unhideWhenUsed/>
    <w:qFormat/>
  </w:style>
  <w:style w:type="table" w:styleId="684" w:customStyle="1">
    <w:name w:val="普通表格11"/>
    <w:uiPriority w:val="99"/>
    <w:unhideWhenUsed/>
    <w:qFormat/>
    <w:tblPr/>
  </w:style>
  <w:style w:type="paragraph" w:styleId="685" w:customStyle="1">
    <w:name w:val="正文文本缩进111"/>
    <w:basedOn w:val="646"/>
    <w:next w:val="686"/>
    <w:uiPriority w:val="0"/>
    <w:qFormat/>
    <w:pPr>
      <w:ind w:left="420" w:firstLine="1188"/>
      <w:spacing w:line="360" w:lineRule="exact"/>
    </w:pPr>
    <w:rPr>
      <w:szCs w:val="24"/>
    </w:rPr>
  </w:style>
  <w:style w:type="paragraph" w:styleId="686" w:customStyle="1">
    <w:name w:val="目录 51"/>
    <w:basedOn w:val="646"/>
    <w:next w:val="646"/>
    <w:uiPriority w:val="39"/>
    <w:unhideWhenUsed/>
    <w:qFormat/>
    <w:pPr>
      <w:ind w:left="1134"/>
      <w:spacing w:after="57"/>
    </w:pPr>
  </w:style>
  <w:style w:type="paragraph" w:styleId="687" w:customStyle="1">
    <w:name w:val="目录 711"/>
    <w:basedOn w:val="646"/>
    <w:next w:val="646"/>
    <w:uiPriority w:val="39"/>
    <w:unhideWhenUsed/>
    <w:qFormat/>
    <w:pPr>
      <w:ind w:left="1701"/>
      <w:spacing w:after="57"/>
    </w:pPr>
  </w:style>
  <w:style w:type="paragraph" w:styleId="688" w:customStyle="1">
    <w:name w:val="正文缩进111"/>
    <w:basedOn w:val="646"/>
    <w:next w:val="646"/>
    <w:uiPriority w:val="0"/>
    <w:qFormat/>
    <w:pPr>
      <w:ind w:left="420" w:firstLine="4772"/>
    </w:pPr>
  </w:style>
  <w:style w:type="paragraph" w:styleId="689" w:customStyle="1">
    <w:name w:val="批注文字11"/>
    <w:basedOn w:val="646"/>
    <w:link w:val="690"/>
    <w:uiPriority w:val="99"/>
    <w:unhideWhenUsed/>
    <w:qFormat/>
    <w:pPr>
      <w:jc w:val="left"/>
    </w:pPr>
  </w:style>
  <w:style w:type="character" w:styleId="690" w:customStyle="1">
    <w:name w:val="批注文字 字符1"/>
    <w:link w:val="689"/>
    <w:uiPriority w:val="99"/>
    <w:semiHidden/>
    <w:qFormat/>
    <w:rPr>
      <w:sz w:val="21"/>
      <w:szCs w:val="22"/>
    </w:rPr>
  </w:style>
  <w:style w:type="paragraph" w:styleId="691" w:customStyle="1">
    <w:name w:val="正文文本12"/>
    <w:basedOn w:val="646"/>
    <w:next w:val="688"/>
    <w:uiPriority w:val="0"/>
    <w:qFormat/>
    <w:pPr>
      <w:spacing w:after="120"/>
    </w:pPr>
    <w:rPr>
      <w:szCs w:val="24"/>
    </w:rPr>
  </w:style>
  <w:style w:type="paragraph" w:styleId="692" w:customStyle="1">
    <w:name w:val="目录 52"/>
    <w:basedOn w:val="646"/>
    <w:next w:val="646"/>
    <w:uiPriority w:val="39"/>
    <w:unhideWhenUsed/>
    <w:qFormat/>
    <w:pPr>
      <w:ind w:left="1134"/>
      <w:spacing w:after="57"/>
    </w:pPr>
  </w:style>
  <w:style w:type="paragraph" w:styleId="693" w:customStyle="1">
    <w:name w:val="目录 311"/>
    <w:basedOn w:val="646"/>
    <w:next w:val="646"/>
    <w:uiPriority w:val="39"/>
    <w:unhideWhenUsed/>
    <w:qFormat/>
    <w:pPr>
      <w:ind w:left="567"/>
      <w:spacing w:after="57"/>
    </w:pPr>
  </w:style>
  <w:style w:type="paragraph" w:styleId="694" w:customStyle="1">
    <w:name w:val="纯文本11"/>
    <w:basedOn w:val="646"/>
    <w:link w:val="695"/>
    <w:uiPriority w:val="0"/>
    <w:qFormat/>
    <w:rPr>
      <w:rFonts w:ascii="宋体" w:hAnsi="Courier New"/>
      <w:szCs w:val="20"/>
    </w:rPr>
  </w:style>
  <w:style w:type="character" w:styleId="695" w:customStyle="1">
    <w:name w:val="纯文本 字符"/>
    <w:link w:val="694"/>
    <w:uiPriority w:val="0"/>
    <w:qFormat/>
    <w:rPr>
      <w:rFonts w:ascii="宋体" w:hAnsi="Courier New" w:eastAsia="楷体_GB2312"/>
      <w:sz w:val="26"/>
    </w:rPr>
  </w:style>
  <w:style w:type="paragraph" w:styleId="696" w:customStyle="1">
    <w:name w:val="目录 811"/>
    <w:basedOn w:val="646"/>
    <w:next w:val="646"/>
    <w:uiPriority w:val="39"/>
    <w:unhideWhenUsed/>
    <w:qFormat/>
    <w:pPr>
      <w:ind w:left="1984"/>
      <w:spacing w:after="57"/>
    </w:pPr>
  </w:style>
  <w:style w:type="paragraph" w:styleId="697" w:customStyle="1">
    <w:name w:val="尾注文本1"/>
    <w:basedOn w:val="646"/>
    <w:link w:val="698"/>
    <w:uiPriority w:val="99"/>
    <w:unhideWhenUsed/>
    <w:qFormat/>
    <w:rPr>
      <w:sz w:val="20"/>
    </w:rPr>
  </w:style>
  <w:style w:type="character" w:styleId="698" w:customStyle="1">
    <w:name w:val="尾注文本 字符"/>
    <w:link w:val="697"/>
    <w:uiPriority w:val="99"/>
    <w:qFormat/>
    <w:rPr>
      <w:sz w:val="20"/>
    </w:rPr>
  </w:style>
  <w:style w:type="paragraph" w:styleId="699" w:customStyle="1">
    <w:name w:val="批注框文本1"/>
    <w:basedOn w:val="646"/>
    <w:link w:val="700"/>
    <w:uiPriority w:val="99"/>
    <w:unhideWhenUsed/>
    <w:qFormat/>
    <w:rPr>
      <w:sz w:val="18"/>
      <w:szCs w:val="18"/>
    </w:rPr>
  </w:style>
  <w:style w:type="character" w:styleId="700" w:customStyle="1">
    <w:name w:val="批注框文本 字符"/>
    <w:link w:val="699"/>
    <w:uiPriority w:val="99"/>
    <w:semiHidden/>
    <w:qFormat/>
    <w:rPr>
      <w:sz w:val="18"/>
      <w:szCs w:val="18"/>
    </w:rPr>
  </w:style>
  <w:style w:type="paragraph" w:styleId="701" w:customStyle="1">
    <w:name w:val="寄信人地址12"/>
    <w:basedOn w:val="646"/>
    <w:uiPriority w:val="0"/>
    <w:qFormat/>
    <w:rPr>
      <w:sz w:val="26"/>
      <w:szCs w:val="24"/>
    </w:rPr>
  </w:style>
  <w:style w:type="paragraph" w:styleId="702" w:customStyle="1">
    <w:name w:val="目录 111"/>
    <w:basedOn w:val="646"/>
    <w:next w:val="646"/>
    <w:uiPriority w:val="39"/>
    <w:unhideWhenUsed/>
    <w:qFormat/>
    <w:pPr>
      <w:spacing w:after="57"/>
    </w:pPr>
  </w:style>
  <w:style w:type="paragraph" w:styleId="703" w:customStyle="1">
    <w:name w:val="目录 411"/>
    <w:basedOn w:val="646"/>
    <w:next w:val="646"/>
    <w:uiPriority w:val="39"/>
    <w:unhideWhenUsed/>
    <w:qFormat/>
    <w:pPr>
      <w:ind w:left="850"/>
      <w:spacing w:after="57"/>
    </w:pPr>
  </w:style>
  <w:style w:type="paragraph" w:styleId="704" w:customStyle="1">
    <w:name w:val="副标题1"/>
    <w:basedOn w:val="646"/>
    <w:next w:val="646"/>
    <w:link w:val="705"/>
    <w:uiPriority w:val="11"/>
    <w:qFormat/>
    <w:pPr>
      <w:spacing w:before="200" w:after="200"/>
    </w:pPr>
    <w:rPr>
      <w:sz w:val="24"/>
      <w:szCs w:val="24"/>
    </w:rPr>
  </w:style>
  <w:style w:type="character" w:styleId="705" w:customStyle="1">
    <w:name w:val="副标题 字符"/>
    <w:link w:val="704"/>
    <w:uiPriority w:val="11"/>
    <w:qFormat/>
    <w:rPr>
      <w:sz w:val="24"/>
      <w:szCs w:val="24"/>
    </w:rPr>
  </w:style>
  <w:style w:type="paragraph" w:styleId="706" w:customStyle="1">
    <w:name w:val="脚注文本1"/>
    <w:basedOn w:val="646"/>
    <w:link w:val="707"/>
    <w:uiPriority w:val="99"/>
    <w:unhideWhenUsed/>
    <w:qFormat/>
    <w:pPr>
      <w:spacing w:after="40"/>
    </w:pPr>
    <w:rPr>
      <w:sz w:val="18"/>
    </w:rPr>
  </w:style>
  <w:style w:type="character" w:styleId="707" w:customStyle="1">
    <w:name w:val="脚注文本 字符"/>
    <w:link w:val="706"/>
    <w:uiPriority w:val="99"/>
    <w:qFormat/>
    <w:rPr>
      <w:sz w:val="18"/>
    </w:rPr>
  </w:style>
  <w:style w:type="paragraph" w:styleId="708" w:customStyle="1">
    <w:name w:val="目录 611"/>
    <w:basedOn w:val="646"/>
    <w:next w:val="646"/>
    <w:uiPriority w:val="39"/>
    <w:unhideWhenUsed/>
    <w:qFormat/>
    <w:pPr>
      <w:ind w:left="1417"/>
      <w:spacing w:after="57"/>
    </w:pPr>
  </w:style>
  <w:style w:type="paragraph" w:styleId="709" w:customStyle="1">
    <w:name w:val="图表目录1"/>
    <w:basedOn w:val="646"/>
    <w:next w:val="646"/>
    <w:uiPriority w:val="99"/>
    <w:unhideWhenUsed/>
    <w:qFormat/>
  </w:style>
  <w:style w:type="paragraph" w:styleId="710" w:customStyle="1">
    <w:name w:val="目录 212"/>
    <w:basedOn w:val="646"/>
    <w:next w:val="646"/>
    <w:uiPriority w:val="39"/>
    <w:unhideWhenUsed/>
    <w:qFormat/>
    <w:pPr>
      <w:ind w:left="283"/>
      <w:spacing w:after="57"/>
    </w:pPr>
  </w:style>
  <w:style w:type="paragraph" w:styleId="711" w:customStyle="1">
    <w:name w:val="目录 911"/>
    <w:basedOn w:val="646"/>
    <w:next w:val="646"/>
    <w:uiPriority w:val="39"/>
    <w:unhideWhenUsed/>
    <w:qFormat/>
    <w:pPr>
      <w:ind w:left="2268"/>
      <w:spacing w:after="57"/>
    </w:pPr>
  </w:style>
  <w:style w:type="paragraph" w:styleId="712" w:customStyle="1">
    <w:name w:val="普通(网站)11"/>
    <w:basedOn w:val="646"/>
    <w:uiPriority w:val="99"/>
    <w:qFormat/>
    <w:pPr>
      <w:jc w:val="left"/>
      <w:spacing w:before="100" w:beforeAutospacing="1" w:after="100" w:afterAutospacing="1"/>
      <w:widowControl/>
    </w:pPr>
    <w:rPr>
      <w:rFonts w:ascii="宋体" w:hAnsi="宋体" w:cs="宋体"/>
      <w:sz w:val="24"/>
    </w:rPr>
  </w:style>
  <w:style w:type="paragraph" w:styleId="713" w:customStyle="1">
    <w:name w:val="标题1"/>
    <w:basedOn w:val="646"/>
    <w:next w:val="646"/>
    <w:link w:val="714"/>
    <w:uiPriority w:val="10"/>
    <w:qFormat/>
    <w:pPr>
      <w:contextualSpacing/>
      <w:spacing w:before="300" w:after="200"/>
    </w:pPr>
    <w:rPr>
      <w:sz w:val="48"/>
      <w:szCs w:val="48"/>
    </w:rPr>
  </w:style>
  <w:style w:type="character" w:styleId="714" w:customStyle="1">
    <w:name w:val="标题 字符"/>
    <w:link w:val="713"/>
    <w:uiPriority w:val="10"/>
    <w:qFormat/>
    <w:rPr>
      <w:sz w:val="48"/>
      <w:szCs w:val="48"/>
    </w:rPr>
  </w:style>
  <w:style w:type="paragraph" w:styleId="715" w:customStyle="1">
    <w:name w:val="批注主题11"/>
    <w:basedOn w:val="689"/>
    <w:next w:val="689"/>
    <w:link w:val="716"/>
    <w:uiPriority w:val="99"/>
    <w:unhideWhenUsed/>
    <w:qFormat/>
    <w:rPr>
      <w:b/>
      <w:bCs/>
    </w:rPr>
  </w:style>
  <w:style w:type="character" w:styleId="716" w:customStyle="1">
    <w:name w:val="批注主题 字符1"/>
    <w:link w:val="715"/>
    <w:uiPriority w:val="99"/>
    <w:semiHidden/>
    <w:qFormat/>
    <w:rPr>
      <w:b/>
      <w:bCs/>
      <w:sz w:val="21"/>
      <w:szCs w:val="22"/>
    </w:rPr>
  </w:style>
  <w:style w:type="table" w:styleId="717" w:customStyle="1">
    <w:name w:val="网格型1"/>
    <w:uiPriority w:val="59"/>
    <w:qFormat/>
    <w:tblPr/>
  </w:style>
  <w:style w:type="character" w:styleId="718" w:customStyle="1">
    <w:name w:val="尾注引用1"/>
    <w:link w:val="646"/>
    <w:uiPriority w:val="99"/>
    <w:unhideWhenUsed/>
    <w:qFormat/>
    <w:rPr>
      <w:vertAlign w:val="superscript"/>
    </w:rPr>
  </w:style>
  <w:style w:type="character" w:styleId="719" w:customStyle="1">
    <w:name w:val="强调11"/>
    <w:basedOn w:val="683"/>
    <w:link w:val="646"/>
    <w:uiPriority w:val="20"/>
    <w:qFormat/>
  </w:style>
  <w:style w:type="character" w:styleId="720" w:customStyle="1">
    <w:name w:val="超链接11"/>
    <w:link w:val="646"/>
    <w:uiPriority w:val="99"/>
    <w:unhideWhenUsed/>
    <w:qFormat/>
    <w:rPr>
      <w:color w:val="0000ff"/>
      <w:u w:val="single"/>
    </w:rPr>
  </w:style>
  <w:style w:type="character" w:styleId="721" w:customStyle="1">
    <w:name w:val="批注引用11"/>
    <w:link w:val="646"/>
    <w:uiPriority w:val="99"/>
    <w:unhideWhenUsed/>
    <w:qFormat/>
    <w:rPr>
      <w:sz w:val="21"/>
      <w:szCs w:val="21"/>
    </w:rPr>
  </w:style>
  <w:style w:type="character" w:styleId="722" w:customStyle="1">
    <w:name w:val="脚注引用1"/>
    <w:link w:val="646"/>
    <w:uiPriority w:val="99"/>
    <w:unhideWhenUsed/>
    <w:qFormat/>
    <w:rPr>
      <w:vertAlign w:val="superscript"/>
    </w:rPr>
  </w:style>
  <w:style w:type="paragraph" w:styleId="723" w:customStyle="1">
    <w:name w:val="正文首行缩进 21"/>
    <w:basedOn w:val="724"/>
    <w:next w:val="726"/>
    <w:uiPriority w:val="99"/>
    <w:unhideWhenUsed/>
    <w:qFormat/>
    <w:pPr>
      <w:ind w:firstLine="420"/>
    </w:pPr>
    <w:rPr>
      <w:rFonts w:ascii="Calibri" w:hAnsi="Calibri"/>
    </w:rPr>
  </w:style>
  <w:style w:type="paragraph" w:styleId="724" w:customStyle="1">
    <w:name w:val="正文文本缩进1"/>
    <w:next w:val="725"/>
    <w:uiPriority w:val="0"/>
    <w:qFormat/>
    <w:pPr>
      <w:ind w:left="570"/>
      <w:jc w:val="both"/>
      <w:spacing w:line="520" w:lineRule="exact"/>
      <w:widowControl w:val="off"/>
    </w:pPr>
    <w:rPr>
      <w:rFonts w:hint="default" w:ascii="方正仿宋简体" w:hAnsi="创艺简仿宋" w:eastAsia="方正仿宋简体" w:cs="Times New Roman"/>
      <w:sz w:val="24"/>
    </w:rPr>
  </w:style>
  <w:style w:type="paragraph" w:styleId="725" w:customStyle="1">
    <w:name w:val="寄信人地址1"/>
    <w:uiPriority w:val="0"/>
    <w:qFormat/>
    <w:pPr>
      <w:jc w:val="both"/>
      <w:widowControl w:val="off"/>
    </w:pPr>
    <w:rPr>
      <w:rFonts w:hint="default" w:ascii="Arial" w:hAnsi="Arial" w:eastAsia="楷体_GB2312" w:cs="Times New Roman"/>
      <w:sz w:val="26"/>
    </w:rPr>
  </w:style>
  <w:style w:type="paragraph" w:styleId="726" w:customStyle="1">
    <w:name w:val="正文1"/>
    <w:basedOn w:val="727"/>
    <w:next w:val="729"/>
    <w:uiPriority w:val="0"/>
    <w:qFormat/>
    <w:pPr>
      <w:ind w:left="420" w:firstLine="527"/>
      <w:spacing w:before="120" w:line="360" w:lineRule="auto"/>
    </w:pPr>
    <w:rPr>
      <w:rFonts w:ascii="宋体" w:hAnsi="宋体"/>
      <w:szCs w:val="20"/>
    </w:rPr>
  </w:style>
  <w:style w:type="paragraph" w:styleId="727" w:customStyle="1">
    <w:name w:val="正文12"/>
    <w:next w:val="7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29" w:customStyle="1">
    <w:name w:val="正文首行缩进1"/>
    <w:basedOn w:val="730"/>
    <w:next w:val="723"/>
    <w:uiPriority w:val="0"/>
    <w:qFormat/>
    <w:pPr>
      <w:ind w:firstLine="420"/>
    </w:pPr>
    <w:rPr>
      <w:szCs w:val="22"/>
    </w:rPr>
  </w:style>
  <w:style w:type="paragraph" w:styleId="730" w:customStyle="1">
    <w:name w:val="正文文本1"/>
    <w:basedOn w:val="731"/>
    <w:next w:val="732"/>
    <w:link w:val="947"/>
    <w:uiPriority w:val="99"/>
    <w:unhideWhenUsed/>
    <w:qFormat/>
    <w:pPr>
      <w:spacing w:after="120"/>
    </w:pPr>
    <w:rPr>
      <w:szCs w:val="24"/>
    </w:rPr>
  </w:style>
  <w:style w:type="paragraph" w:styleId="731" w:customStyle="1">
    <w:name w:val="正文11"/>
    <w:next w:val="6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一级条标题"/>
    <w:basedOn w:val="733"/>
    <w:next w:val="7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3" w:customStyle="1">
    <w:name w:val="章标题"/>
    <w:next w:val="64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34" w:customStyle="1">
    <w:name w:val="段"/>
    <w:basedOn w:val="726"/>
    <w:next w:val="646"/>
    <w:uiPriority w:val="0"/>
    <w:qFormat/>
    <w:pPr>
      <w:ind w:firstLine="200"/>
      <w:jc w:val="both"/>
    </w:pPr>
    <w:rPr>
      <w:rFonts w:hint="default" w:ascii="宋体" w:hAnsi="Times New Roman" w:eastAsia="宋体" w:cs="Times New Roman"/>
      <w:sz w:val="21"/>
    </w:rPr>
  </w:style>
  <w:style w:type="character" w:styleId="735" w:customStyle="1">
    <w:name w:val="标题 1 字符"/>
    <w:link w:val="647"/>
    <w:uiPriority w:val="9"/>
    <w:qFormat/>
    <w:rPr>
      <w:rFonts w:ascii="Arial" w:hAnsi="Arial" w:eastAsia="Arial" w:cs="Arial"/>
      <w:sz w:val="40"/>
      <w:szCs w:val="40"/>
    </w:rPr>
  </w:style>
  <w:style w:type="character" w:styleId="736" w:customStyle="1">
    <w:name w:val="标题 2 字符"/>
    <w:link w:val="648"/>
    <w:uiPriority w:val="9"/>
    <w:qFormat/>
    <w:rPr>
      <w:rFonts w:ascii="宋体" w:hAnsi="宋体" w:cs="宋体"/>
      <w:b/>
      <w:sz w:val="21"/>
      <w:szCs w:val="21"/>
    </w:rPr>
  </w:style>
  <w:style w:type="character" w:styleId="737" w:customStyle="1">
    <w:name w:val="标题 3 字符"/>
    <w:link w:val="649"/>
    <w:uiPriority w:val="9"/>
    <w:qFormat/>
    <w:rPr>
      <w:rFonts w:ascii="Arial" w:hAnsi="Arial" w:eastAsia="Arial" w:cs="Arial"/>
      <w:sz w:val="30"/>
      <w:szCs w:val="30"/>
    </w:rPr>
  </w:style>
  <w:style w:type="character" w:styleId="738" w:customStyle="1">
    <w:name w:val="标题 4 字符"/>
    <w:link w:val="650"/>
    <w:uiPriority w:val="9"/>
    <w:qFormat/>
    <w:rPr>
      <w:rFonts w:ascii="Arial" w:hAnsi="Arial" w:eastAsia="Arial" w:cs="Arial"/>
      <w:b/>
      <w:bCs/>
      <w:sz w:val="26"/>
      <w:szCs w:val="26"/>
    </w:rPr>
  </w:style>
  <w:style w:type="character" w:styleId="739" w:customStyle="1">
    <w:name w:val="标题 5 字符"/>
    <w:link w:val="651"/>
    <w:uiPriority w:val="9"/>
    <w:qFormat/>
    <w:rPr>
      <w:rFonts w:ascii="Arial" w:hAnsi="Arial" w:eastAsia="Arial" w:cs="Arial"/>
      <w:b/>
      <w:bCs/>
      <w:sz w:val="24"/>
      <w:szCs w:val="24"/>
    </w:rPr>
  </w:style>
  <w:style w:type="character" w:styleId="740" w:customStyle="1">
    <w:name w:val="标题 6 字符"/>
    <w:link w:val="652"/>
    <w:uiPriority w:val="9"/>
    <w:qFormat/>
    <w:rPr>
      <w:rFonts w:ascii="Arial" w:hAnsi="Arial" w:eastAsia="Arial" w:cs="Arial"/>
      <w:b/>
      <w:bCs/>
      <w:sz w:val="22"/>
      <w:szCs w:val="22"/>
    </w:rPr>
  </w:style>
  <w:style w:type="character" w:styleId="741" w:customStyle="1">
    <w:name w:val="标题 7 字符"/>
    <w:link w:val="653"/>
    <w:uiPriority w:val="9"/>
    <w:qFormat/>
    <w:rPr>
      <w:rFonts w:ascii="Arial" w:hAnsi="Arial" w:eastAsia="Arial" w:cs="Arial"/>
      <w:b/>
      <w:bCs/>
      <w:i/>
      <w:iCs/>
      <w:sz w:val="22"/>
      <w:szCs w:val="22"/>
    </w:rPr>
  </w:style>
  <w:style w:type="character" w:styleId="742" w:customStyle="1">
    <w:name w:val="标题 8 字符"/>
    <w:link w:val="654"/>
    <w:uiPriority w:val="9"/>
    <w:qFormat/>
    <w:rPr>
      <w:rFonts w:ascii="Arial" w:hAnsi="Arial" w:eastAsia="Arial" w:cs="Arial"/>
      <w:i/>
      <w:iCs/>
      <w:sz w:val="22"/>
      <w:szCs w:val="22"/>
    </w:rPr>
  </w:style>
  <w:style w:type="character" w:styleId="743" w:customStyle="1">
    <w:name w:val="标题 9 字符"/>
    <w:link w:val="655"/>
    <w:uiPriority w:val="9"/>
    <w:qFormat/>
    <w:rPr>
      <w:rFonts w:ascii="Arial" w:hAnsi="Arial" w:eastAsia="Arial" w:cs="Arial"/>
      <w:i/>
      <w:iCs/>
      <w:sz w:val="21"/>
      <w:szCs w:val="21"/>
    </w:rPr>
  </w:style>
  <w:style w:type="paragraph" w:styleId="744" w:customStyle="1">
    <w:name w:val="Caption1"/>
    <w:basedOn w:val="646"/>
    <w:next w:val="646"/>
    <w:uiPriority w:val="35"/>
    <w:unhideWhenUsed/>
    <w:qFormat/>
    <w:pPr>
      <w:spacing w:line="276" w:lineRule="auto"/>
    </w:pPr>
    <w:rPr>
      <w:b/>
      <w:bCs/>
      <w:color w:val="4f81bd"/>
      <w:sz w:val="18"/>
      <w:szCs w:val="18"/>
    </w:rPr>
  </w:style>
  <w:style w:type="paragraph" w:styleId="745" w:customStyle="1">
    <w:name w:val="Footer1"/>
    <w:basedOn w:val="646"/>
    <w:link w:val="746"/>
    <w:uiPriority w:val="99"/>
    <w:unhideWhenUsed/>
    <w:qFormat/>
    <w:pPr>
      <w:tabs>
        <w:tab w:val="center" w:pos="7143" w:leader="none"/>
        <w:tab w:val="right" w:pos="14287" w:leader="none"/>
      </w:tabs>
    </w:pPr>
  </w:style>
  <w:style w:type="character" w:styleId="746" w:customStyle="1">
    <w:name w:val="页脚 字符1"/>
    <w:link w:val="745"/>
    <w:uiPriority w:val="99"/>
    <w:qFormat/>
  </w:style>
  <w:style w:type="paragraph" w:styleId="747" w:customStyle="1">
    <w:name w:val="Header1"/>
    <w:basedOn w:val="646"/>
    <w:link w:val="748"/>
    <w:uiPriority w:val="99"/>
    <w:unhideWhenUsed/>
    <w:qFormat/>
    <w:pPr>
      <w:tabs>
        <w:tab w:val="center" w:pos="7143" w:leader="none"/>
        <w:tab w:val="right" w:pos="14287" w:leader="none"/>
      </w:tabs>
    </w:pPr>
  </w:style>
  <w:style w:type="character" w:styleId="748" w:customStyle="1">
    <w:name w:val="页眉 字符1"/>
    <w:basedOn w:val="683"/>
    <w:link w:val="747"/>
    <w:uiPriority w:val="99"/>
    <w:qFormat/>
  </w:style>
  <w:style w:type="character" w:styleId="749" w:customStyle="1">
    <w:name w:val="Header Char"/>
    <w:basedOn w:val="683"/>
    <w:link w:val="646"/>
    <w:uiPriority w:val="99"/>
    <w:qFormat/>
  </w:style>
  <w:style w:type="character" w:styleId="750" w:customStyle="1">
    <w:name w:val="Caption Char"/>
    <w:link w:val="646"/>
    <w:uiPriority w:val="99"/>
    <w:qFormat/>
  </w:style>
  <w:style w:type="table" w:styleId="751" w:customStyle="1">
    <w:name w:val="Plain Table 1"/>
    <w:basedOn w:val="684"/>
    <w:uiPriority w:val="59"/>
    <w:qFormat/>
    <w:pPr>
      <w:spacing w:after="0" w:line="240" w:lineRule="auto"/>
    </w:pPr>
    <w:tblPr/>
  </w:style>
  <w:style w:type="table" w:styleId="752" w:customStyle="1">
    <w:name w:val="Plain Table 2"/>
    <w:basedOn w:val="684"/>
    <w:uiPriority w:val="59"/>
    <w:qFormat/>
    <w:pPr>
      <w:spacing w:after="0" w:line="240" w:lineRule="auto"/>
    </w:pPr>
    <w:tblPr/>
  </w:style>
  <w:style w:type="table" w:styleId="753" w:customStyle="1">
    <w:name w:val="Plain Table 3"/>
    <w:basedOn w:val="684"/>
    <w:uiPriority w:val="99"/>
    <w:qFormat/>
    <w:pPr>
      <w:spacing w:after="0" w:line="240" w:lineRule="auto"/>
    </w:pPr>
    <w:tblPr/>
  </w:style>
  <w:style w:type="table" w:styleId="754" w:customStyle="1">
    <w:name w:val="Plain Table 4"/>
    <w:basedOn w:val="684"/>
    <w:uiPriority w:val="99"/>
    <w:qFormat/>
    <w:pPr>
      <w:spacing w:after="0" w:line="240" w:lineRule="auto"/>
    </w:pPr>
    <w:tblPr/>
  </w:style>
  <w:style w:type="table" w:styleId="755" w:customStyle="1">
    <w:name w:val="Plain Table 5"/>
    <w:basedOn w:val="684"/>
    <w:uiPriority w:val="99"/>
    <w:qFormat/>
    <w:pPr>
      <w:spacing w:after="0" w:line="240" w:lineRule="auto"/>
    </w:pPr>
    <w:tblPr/>
  </w:style>
  <w:style w:type="table" w:styleId="756" w:customStyle="1">
    <w:name w:val="Grid Table 1 Light"/>
    <w:basedOn w:val="684"/>
    <w:uiPriority w:val="99"/>
    <w:qFormat/>
    <w:pPr>
      <w:spacing w:after="0" w:line="240" w:lineRule="auto"/>
    </w:pPr>
    <w:tblPr/>
  </w:style>
  <w:style w:type="table" w:styleId="757" w:customStyle="1">
    <w:name w:val="Grid Table 2"/>
    <w:basedOn w:val="684"/>
    <w:uiPriority w:val="99"/>
    <w:qFormat/>
    <w:pPr>
      <w:spacing w:after="0" w:line="240" w:lineRule="auto"/>
    </w:pPr>
    <w:tblPr/>
  </w:style>
  <w:style w:type="table" w:styleId="758" w:customStyle="1">
    <w:name w:val="Grid Table 3"/>
    <w:basedOn w:val="684"/>
    <w:uiPriority w:val="99"/>
    <w:qFormat/>
    <w:pPr>
      <w:spacing w:after="0" w:line="240" w:lineRule="auto"/>
    </w:pPr>
    <w:tblPr/>
  </w:style>
  <w:style w:type="table" w:styleId="759" w:customStyle="1">
    <w:name w:val="Grid Table 4"/>
    <w:basedOn w:val="684"/>
    <w:uiPriority w:val="59"/>
    <w:qFormat/>
    <w:pPr>
      <w:spacing w:after="0" w:line="240" w:lineRule="auto"/>
    </w:pPr>
    <w:tblPr/>
  </w:style>
  <w:style w:type="table" w:styleId="760" w:customStyle="1">
    <w:name w:val="Grid Table 5 Dark"/>
    <w:basedOn w:val="684"/>
    <w:uiPriority w:val="99"/>
    <w:qFormat/>
    <w:pPr>
      <w:spacing w:after="0" w:line="240" w:lineRule="auto"/>
    </w:pPr>
    <w:tblPr/>
  </w:style>
  <w:style w:type="table" w:styleId="761" w:customStyle="1">
    <w:name w:val="Grid Table 6 Colorful"/>
    <w:basedOn w:val="684"/>
    <w:uiPriority w:val="99"/>
    <w:qFormat/>
    <w:pPr>
      <w:spacing w:after="0" w:line="240" w:lineRule="auto"/>
    </w:pPr>
    <w:tblPr/>
  </w:style>
  <w:style w:type="table" w:styleId="762" w:customStyle="1">
    <w:name w:val="Grid Table 7 Colorful"/>
    <w:basedOn w:val="684"/>
    <w:uiPriority w:val="99"/>
    <w:qFormat/>
    <w:pPr>
      <w:spacing w:after="0" w:line="240" w:lineRule="auto"/>
    </w:pPr>
    <w:tblPr/>
  </w:style>
  <w:style w:type="table" w:styleId="763" w:customStyle="1">
    <w:name w:val="List Table 1 Light"/>
    <w:basedOn w:val="684"/>
    <w:uiPriority w:val="99"/>
    <w:qFormat/>
    <w:pPr>
      <w:spacing w:after="0" w:line="240" w:lineRule="auto"/>
    </w:pPr>
    <w:tblPr/>
  </w:style>
  <w:style w:type="table" w:styleId="764" w:customStyle="1">
    <w:name w:val="List Table 2"/>
    <w:basedOn w:val="684"/>
    <w:uiPriority w:val="99"/>
    <w:qFormat/>
    <w:pPr>
      <w:spacing w:after="0" w:line="240" w:lineRule="auto"/>
    </w:pPr>
    <w:tblPr/>
  </w:style>
  <w:style w:type="table" w:styleId="765" w:customStyle="1">
    <w:name w:val="List Table 3"/>
    <w:basedOn w:val="684"/>
    <w:uiPriority w:val="99"/>
    <w:qFormat/>
    <w:pPr>
      <w:spacing w:after="0" w:line="240" w:lineRule="auto"/>
    </w:pPr>
    <w:tblPr/>
  </w:style>
  <w:style w:type="table" w:styleId="766" w:customStyle="1">
    <w:name w:val="List Table 4"/>
    <w:basedOn w:val="684"/>
    <w:uiPriority w:val="99"/>
    <w:qFormat/>
    <w:pPr>
      <w:spacing w:after="0" w:line="240" w:lineRule="auto"/>
    </w:pPr>
    <w:tblPr/>
  </w:style>
  <w:style w:type="table" w:styleId="767" w:customStyle="1">
    <w:name w:val="List Table 5 Dark"/>
    <w:basedOn w:val="684"/>
    <w:uiPriority w:val="99"/>
    <w:qFormat/>
    <w:pPr>
      <w:spacing w:after="0" w:line="240" w:lineRule="auto"/>
    </w:pPr>
    <w:tblPr/>
  </w:style>
  <w:style w:type="table" w:styleId="768" w:customStyle="1">
    <w:name w:val="List Table 6 Colorful"/>
    <w:basedOn w:val="684"/>
    <w:uiPriority w:val="99"/>
    <w:qFormat/>
    <w:pPr>
      <w:spacing w:after="0" w:line="240" w:lineRule="auto"/>
    </w:pPr>
    <w:tblPr/>
  </w:style>
  <w:style w:type="table" w:styleId="769" w:customStyle="1">
    <w:name w:val="List Table 7 Colorful"/>
    <w:basedOn w:val="684"/>
    <w:uiPriority w:val="99"/>
    <w:qFormat/>
    <w:pPr>
      <w:spacing w:after="0" w:line="240" w:lineRule="auto"/>
    </w:pPr>
    <w:tblPr/>
  </w:style>
  <w:style w:type="paragraph" w:styleId="770" w:customStyle="1">
    <w:name w:val="TOC Heading"/>
    <w:uiPriority w:val="39"/>
    <w:unhideWhenUsed/>
    <w:qFormat/>
    <w:rPr>
      <w:rFonts w:hint="default" w:ascii="Times New Roman" w:hAnsi="Times New Roman" w:eastAsia="宋体" w:cs="Times New Roman"/>
    </w:rPr>
  </w:style>
  <w:style w:type="paragraph" w:styleId="771" w:customStyle="1">
    <w:name w:val="正文首行缩进 211"/>
    <w:basedOn w:val="685"/>
    <w:uiPriority w:val="0"/>
    <w:qFormat/>
    <w:pPr>
      <w:ind w:left="200" w:firstLine="420"/>
      <w:spacing w:after="120"/>
    </w:pPr>
    <w:rPr>
      <w:rFonts w:ascii="Calibri" w:hAnsi="Calibri"/>
    </w:rPr>
  </w:style>
  <w:style w:type="paragraph" w:styleId="772" w:customStyle="1">
    <w:name w:val="目录 71"/>
    <w:basedOn w:val="646"/>
    <w:next w:val="646"/>
    <w:uiPriority w:val="39"/>
    <w:unhideWhenUsed/>
    <w:qFormat/>
    <w:pPr>
      <w:ind w:left="1701"/>
      <w:spacing w:after="57"/>
    </w:pPr>
  </w:style>
  <w:style w:type="paragraph" w:styleId="773" w:customStyle="1">
    <w:name w:val="目录 31"/>
    <w:basedOn w:val="646"/>
    <w:next w:val="646"/>
    <w:uiPriority w:val="39"/>
    <w:unhideWhenUsed/>
    <w:qFormat/>
    <w:pPr>
      <w:ind w:left="567"/>
      <w:spacing w:after="57"/>
    </w:pPr>
  </w:style>
  <w:style w:type="paragraph" w:styleId="774" w:customStyle="1">
    <w:name w:val="目录 81"/>
    <w:basedOn w:val="646"/>
    <w:next w:val="646"/>
    <w:uiPriority w:val="39"/>
    <w:unhideWhenUsed/>
    <w:qFormat/>
    <w:pPr>
      <w:ind w:left="1984"/>
      <w:spacing w:after="57"/>
    </w:pPr>
  </w:style>
  <w:style w:type="paragraph" w:styleId="775" w:customStyle="1">
    <w:name w:val="目录 11"/>
    <w:basedOn w:val="646"/>
    <w:next w:val="646"/>
    <w:uiPriority w:val="39"/>
    <w:unhideWhenUsed/>
    <w:qFormat/>
    <w:pPr>
      <w:spacing w:after="57"/>
    </w:pPr>
  </w:style>
  <w:style w:type="paragraph" w:styleId="776" w:customStyle="1">
    <w:name w:val="目录 41"/>
    <w:basedOn w:val="646"/>
    <w:next w:val="646"/>
    <w:uiPriority w:val="39"/>
    <w:unhideWhenUsed/>
    <w:qFormat/>
    <w:pPr>
      <w:ind w:left="850"/>
      <w:spacing w:after="57"/>
    </w:pPr>
  </w:style>
  <w:style w:type="paragraph" w:styleId="777" w:customStyle="1">
    <w:name w:val="目录 61"/>
    <w:basedOn w:val="646"/>
    <w:next w:val="646"/>
    <w:uiPriority w:val="39"/>
    <w:unhideWhenUsed/>
    <w:qFormat/>
    <w:pPr>
      <w:ind w:left="1417"/>
      <w:spacing w:after="57"/>
    </w:pPr>
  </w:style>
  <w:style w:type="paragraph" w:styleId="778" w:customStyle="1">
    <w:name w:val="目录 211"/>
    <w:basedOn w:val="646"/>
    <w:next w:val="646"/>
    <w:uiPriority w:val="39"/>
    <w:unhideWhenUsed/>
    <w:qFormat/>
    <w:pPr>
      <w:ind w:left="283"/>
      <w:spacing w:after="57"/>
    </w:pPr>
  </w:style>
  <w:style w:type="paragraph" w:styleId="779" w:customStyle="1">
    <w:name w:val="目录 91"/>
    <w:basedOn w:val="646"/>
    <w:next w:val="646"/>
    <w:uiPriority w:val="39"/>
    <w:unhideWhenUsed/>
    <w:qFormat/>
    <w:pPr>
      <w:ind w:left="2268"/>
      <w:spacing w:after="57"/>
    </w:pPr>
  </w:style>
  <w:style w:type="character" w:styleId="780" w:customStyle="1">
    <w:name w:val="已访问的超链接11"/>
    <w:link w:val="646"/>
    <w:uiPriority w:val="99"/>
    <w:unhideWhenUsed/>
    <w:qFormat/>
    <w:rPr>
      <w:color w:val="333333"/>
      <w:u w:val="none"/>
    </w:rPr>
  </w:style>
  <w:style w:type="paragraph" w:styleId="781" w:customStyle="1">
    <w:name w:val="Caption11"/>
    <w:basedOn w:val="646"/>
    <w:next w:val="646"/>
    <w:uiPriority w:val="35"/>
    <w:unhideWhenUsed/>
    <w:qFormat/>
    <w:pPr>
      <w:spacing w:line="276" w:lineRule="auto"/>
    </w:pPr>
    <w:rPr>
      <w:b/>
      <w:bCs/>
      <w:color w:val="4f81bd"/>
      <w:sz w:val="18"/>
      <w:szCs w:val="18"/>
    </w:rPr>
  </w:style>
  <w:style w:type="paragraph" w:styleId="782" w:customStyle="1">
    <w:name w:val="Footer11"/>
    <w:basedOn w:val="646"/>
    <w:link w:val="783"/>
    <w:uiPriority w:val="99"/>
    <w:unhideWhenUsed/>
    <w:qFormat/>
    <w:pPr>
      <w:tabs>
        <w:tab w:val="center" w:pos="7143" w:leader="none"/>
        <w:tab w:val="right" w:pos="14287" w:leader="none"/>
      </w:tabs>
    </w:pPr>
  </w:style>
  <w:style w:type="character" w:styleId="783" w:customStyle="1">
    <w:name w:val="页脚 字符"/>
    <w:link w:val="782"/>
    <w:uiPriority w:val="99"/>
    <w:qFormat/>
  </w:style>
  <w:style w:type="paragraph" w:styleId="784" w:customStyle="1">
    <w:name w:val="Header11"/>
    <w:basedOn w:val="646"/>
    <w:link w:val="785"/>
    <w:uiPriority w:val="99"/>
    <w:unhideWhenUsed/>
    <w:qFormat/>
    <w:pPr>
      <w:tabs>
        <w:tab w:val="center" w:pos="7143" w:leader="none"/>
        <w:tab w:val="right" w:pos="14287" w:leader="none"/>
      </w:tabs>
    </w:pPr>
  </w:style>
  <w:style w:type="character" w:styleId="785" w:customStyle="1">
    <w:name w:val="页眉 字符"/>
    <w:link w:val="784"/>
    <w:uiPriority w:val="99"/>
    <w:qFormat/>
  </w:style>
  <w:style w:type="paragraph" w:styleId="786" w:customStyle="1">
    <w:name w:val="正文缩进1"/>
    <w:next w:val="646"/>
    <w:uiPriority w:val="0"/>
    <w:qFormat/>
    <w:pPr>
      <w:ind w:firstLine="420"/>
      <w:widowControl w:val="off"/>
    </w:pPr>
    <w:rPr>
      <w:rFonts w:hint="default" w:ascii="Times New Roman" w:hAnsi="Times New Roman" w:eastAsia="宋体" w:cs="Times New Roman"/>
      <w:sz w:val="24"/>
    </w:rPr>
  </w:style>
  <w:style w:type="table" w:styleId="787" w:customStyle="1">
    <w:name w:val="无格式表格 11"/>
    <w:basedOn w:val="684"/>
    <w:uiPriority w:val="59"/>
    <w:qFormat/>
    <w:tblPr/>
  </w:style>
  <w:style w:type="table" w:styleId="788" w:customStyle="1">
    <w:name w:val="无格式表格 21"/>
    <w:basedOn w:val="684"/>
    <w:uiPriority w:val="59"/>
    <w:qFormat/>
    <w:tblPr/>
  </w:style>
  <w:style w:type="table" w:styleId="789" w:customStyle="1">
    <w:name w:val="无格式表格 31"/>
    <w:basedOn w:val="684"/>
    <w:uiPriority w:val="99"/>
    <w:qFormat/>
    <w:tblPr/>
  </w:style>
  <w:style w:type="table" w:styleId="790" w:customStyle="1">
    <w:name w:val="无格式表格 41"/>
    <w:basedOn w:val="684"/>
    <w:uiPriority w:val="99"/>
    <w:qFormat/>
    <w:tblPr/>
  </w:style>
  <w:style w:type="table" w:styleId="791" w:customStyle="1">
    <w:name w:val="无格式表格 51"/>
    <w:basedOn w:val="684"/>
    <w:uiPriority w:val="99"/>
    <w:qFormat/>
    <w:tblPr/>
  </w:style>
  <w:style w:type="table" w:styleId="792" w:customStyle="1">
    <w:name w:val="网格表 1 浅色1"/>
    <w:basedOn w:val="684"/>
    <w:uiPriority w:val="99"/>
    <w:qFormat/>
    <w:tblPr/>
  </w:style>
  <w:style w:type="table" w:styleId="793" w:customStyle="1">
    <w:name w:val="网格表 21"/>
    <w:basedOn w:val="684"/>
    <w:uiPriority w:val="99"/>
    <w:qFormat/>
    <w:tblPr/>
  </w:style>
  <w:style w:type="table" w:styleId="794" w:customStyle="1">
    <w:name w:val="网格表 31"/>
    <w:basedOn w:val="684"/>
    <w:uiPriority w:val="99"/>
    <w:qFormat/>
    <w:tblPr/>
  </w:style>
  <w:style w:type="table" w:styleId="795" w:customStyle="1">
    <w:name w:val="网格表 41"/>
    <w:basedOn w:val="684"/>
    <w:uiPriority w:val="59"/>
    <w:qFormat/>
    <w:tblPr/>
  </w:style>
  <w:style w:type="table" w:styleId="796" w:customStyle="1">
    <w:name w:val="网格表 5 深色1"/>
    <w:basedOn w:val="684"/>
    <w:uiPriority w:val="99"/>
    <w:qFormat/>
    <w:tblPr/>
  </w:style>
  <w:style w:type="table" w:styleId="797" w:customStyle="1">
    <w:name w:val="网格表 6 彩色1"/>
    <w:basedOn w:val="684"/>
    <w:uiPriority w:val="99"/>
    <w:qFormat/>
    <w:tblPr/>
  </w:style>
  <w:style w:type="table" w:styleId="798" w:customStyle="1">
    <w:name w:val="网格表 7 彩色1"/>
    <w:basedOn w:val="684"/>
    <w:uiPriority w:val="99"/>
    <w:qFormat/>
    <w:tblPr/>
  </w:style>
  <w:style w:type="table" w:styleId="799" w:customStyle="1">
    <w:name w:val="清单表 1 浅色1"/>
    <w:basedOn w:val="684"/>
    <w:uiPriority w:val="99"/>
    <w:qFormat/>
    <w:tblPr/>
  </w:style>
  <w:style w:type="table" w:styleId="800" w:customStyle="1">
    <w:name w:val="清单表 21"/>
    <w:basedOn w:val="684"/>
    <w:uiPriority w:val="99"/>
    <w:qFormat/>
    <w:tblPr/>
  </w:style>
  <w:style w:type="table" w:styleId="801" w:customStyle="1">
    <w:name w:val="清单表 31"/>
    <w:basedOn w:val="684"/>
    <w:uiPriority w:val="99"/>
    <w:qFormat/>
    <w:tblPr/>
  </w:style>
  <w:style w:type="table" w:styleId="802" w:customStyle="1">
    <w:name w:val="清单表 41"/>
    <w:basedOn w:val="684"/>
    <w:uiPriority w:val="99"/>
    <w:qFormat/>
    <w:tblPr/>
  </w:style>
  <w:style w:type="table" w:styleId="803" w:customStyle="1">
    <w:name w:val="清单表 5 深色1"/>
    <w:basedOn w:val="684"/>
    <w:uiPriority w:val="99"/>
    <w:qFormat/>
    <w:tblPr/>
  </w:style>
  <w:style w:type="table" w:styleId="804" w:customStyle="1">
    <w:name w:val="清单表 6 彩色1"/>
    <w:basedOn w:val="684"/>
    <w:uiPriority w:val="99"/>
    <w:qFormat/>
    <w:tblPr/>
  </w:style>
  <w:style w:type="table" w:styleId="805" w:customStyle="1">
    <w:name w:val="清单表 7 彩色1"/>
    <w:basedOn w:val="684"/>
    <w:uiPriority w:val="99"/>
    <w:qFormat/>
    <w:tblPr/>
  </w:style>
  <w:style w:type="paragraph" w:styleId="806" w:customStyle="1">
    <w:name w:val="TOC 标题1"/>
    <w:uiPriority w:val="39"/>
    <w:unhideWhenUsed/>
    <w:qFormat/>
    <w:rPr>
      <w:rFonts w:hint="default" w:ascii="Times New Roman" w:hAnsi="Times New Roman" w:eastAsia="宋体" w:cs="Times New Roman"/>
    </w:rPr>
  </w:style>
  <w:style w:type="character" w:styleId="807" w:customStyle="1">
    <w:name w:val="Heading 1 Char"/>
    <w:link w:val="646"/>
    <w:uiPriority w:val="9"/>
    <w:qFormat/>
    <w:rPr>
      <w:rFonts w:ascii="Arial" w:hAnsi="Arial" w:eastAsia="Arial" w:cs="Arial"/>
      <w:sz w:val="40"/>
      <w:szCs w:val="40"/>
    </w:rPr>
  </w:style>
  <w:style w:type="character" w:styleId="808" w:customStyle="1">
    <w:name w:val="Heading 2 Char"/>
    <w:link w:val="646"/>
    <w:uiPriority w:val="9"/>
    <w:qFormat/>
    <w:rPr>
      <w:rFonts w:ascii="Arial" w:hAnsi="Arial" w:eastAsia="Arial" w:cs="Arial"/>
      <w:sz w:val="34"/>
    </w:rPr>
  </w:style>
  <w:style w:type="character" w:styleId="809" w:customStyle="1">
    <w:name w:val="Heading 3 Char"/>
    <w:link w:val="646"/>
    <w:uiPriority w:val="9"/>
    <w:qFormat/>
    <w:rPr>
      <w:rFonts w:ascii="Arial" w:hAnsi="Arial" w:eastAsia="Arial" w:cs="Arial"/>
      <w:sz w:val="30"/>
      <w:szCs w:val="30"/>
    </w:rPr>
  </w:style>
  <w:style w:type="character" w:styleId="810" w:customStyle="1">
    <w:name w:val="Heading 4 Char"/>
    <w:link w:val="646"/>
    <w:uiPriority w:val="9"/>
    <w:qFormat/>
    <w:rPr>
      <w:rFonts w:ascii="Arial" w:hAnsi="Arial" w:eastAsia="Arial" w:cs="Arial"/>
      <w:b/>
      <w:bCs/>
      <w:sz w:val="26"/>
      <w:szCs w:val="26"/>
    </w:rPr>
  </w:style>
  <w:style w:type="character" w:styleId="811" w:customStyle="1">
    <w:name w:val="Heading 5 Char"/>
    <w:link w:val="646"/>
    <w:uiPriority w:val="9"/>
    <w:qFormat/>
    <w:rPr>
      <w:rFonts w:ascii="Arial" w:hAnsi="Arial" w:eastAsia="Arial" w:cs="Arial"/>
      <w:b/>
      <w:bCs/>
      <w:sz w:val="24"/>
      <w:szCs w:val="24"/>
    </w:rPr>
  </w:style>
  <w:style w:type="character" w:styleId="812" w:customStyle="1">
    <w:name w:val="Heading 6 Char"/>
    <w:link w:val="646"/>
    <w:uiPriority w:val="9"/>
    <w:qFormat/>
    <w:rPr>
      <w:rFonts w:ascii="Arial" w:hAnsi="Arial" w:eastAsia="Arial" w:cs="Arial"/>
      <w:b/>
      <w:bCs/>
      <w:sz w:val="22"/>
      <w:szCs w:val="22"/>
    </w:rPr>
  </w:style>
  <w:style w:type="character" w:styleId="813" w:customStyle="1">
    <w:name w:val="Heading 7 Char"/>
    <w:link w:val="646"/>
    <w:uiPriority w:val="9"/>
    <w:qFormat/>
    <w:rPr>
      <w:rFonts w:ascii="Arial" w:hAnsi="Arial" w:eastAsia="Arial" w:cs="Arial"/>
      <w:b/>
      <w:bCs/>
      <w:i/>
      <w:iCs/>
      <w:sz w:val="22"/>
      <w:szCs w:val="22"/>
    </w:rPr>
  </w:style>
  <w:style w:type="character" w:styleId="814" w:customStyle="1">
    <w:name w:val="Heading 8 Char"/>
    <w:link w:val="646"/>
    <w:uiPriority w:val="9"/>
    <w:qFormat/>
    <w:rPr>
      <w:rFonts w:ascii="Arial" w:hAnsi="Arial" w:eastAsia="Arial" w:cs="Arial"/>
      <w:i/>
      <w:iCs/>
      <w:sz w:val="22"/>
      <w:szCs w:val="22"/>
    </w:rPr>
  </w:style>
  <w:style w:type="character" w:styleId="815" w:customStyle="1">
    <w:name w:val="Heading 9 Char"/>
    <w:link w:val="646"/>
    <w:uiPriority w:val="9"/>
    <w:qFormat/>
    <w:rPr>
      <w:rFonts w:ascii="Arial" w:hAnsi="Arial" w:eastAsia="Arial" w:cs="Arial"/>
      <w:i/>
      <w:iCs/>
      <w:sz w:val="21"/>
      <w:szCs w:val="21"/>
    </w:rPr>
  </w:style>
  <w:style w:type="character" w:styleId="816" w:customStyle="1">
    <w:name w:val="Title Char"/>
    <w:link w:val="646"/>
    <w:uiPriority w:val="10"/>
    <w:qFormat/>
    <w:rPr>
      <w:sz w:val="48"/>
      <w:szCs w:val="48"/>
    </w:rPr>
  </w:style>
  <w:style w:type="character" w:styleId="817" w:customStyle="1">
    <w:name w:val="Subtitle Char"/>
    <w:link w:val="646"/>
    <w:uiPriority w:val="11"/>
    <w:qFormat/>
    <w:rPr>
      <w:sz w:val="24"/>
      <w:szCs w:val="24"/>
    </w:rPr>
  </w:style>
  <w:style w:type="character" w:styleId="818" w:customStyle="1">
    <w:name w:val="Quote Char"/>
    <w:link w:val="646"/>
    <w:uiPriority w:val="29"/>
    <w:qFormat/>
    <w:rPr>
      <w:i/>
    </w:rPr>
  </w:style>
  <w:style w:type="character" w:styleId="819" w:customStyle="1">
    <w:name w:val="Intense Quote Char"/>
    <w:link w:val="646"/>
    <w:uiPriority w:val="30"/>
    <w:qFormat/>
    <w:rPr>
      <w:i/>
    </w:rPr>
  </w:style>
  <w:style w:type="character" w:styleId="820" w:customStyle="1">
    <w:name w:val="Footnote Text Char"/>
    <w:link w:val="646"/>
    <w:uiPriority w:val="99"/>
    <w:qFormat/>
    <w:rPr>
      <w:sz w:val="18"/>
    </w:rPr>
  </w:style>
  <w:style w:type="character" w:styleId="821" w:customStyle="1">
    <w:name w:val="Endnote Text Char"/>
    <w:link w:val="646"/>
    <w:uiPriority w:val="99"/>
    <w:qFormat/>
    <w:rPr>
      <w:sz w:val="20"/>
    </w:rPr>
  </w:style>
  <w:style w:type="paragraph" w:styleId="822" w:customStyle="1">
    <w:name w:val="TOC 标题111"/>
    <w:uiPriority w:val="39"/>
    <w:unhideWhenUsed/>
    <w:qFormat/>
    <w:rPr>
      <w:rFonts w:hint="default" w:ascii="Times New Roman" w:hAnsi="Times New Roman" w:eastAsia="宋体" w:cs="Times New Roman"/>
    </w:rPr>
  </w:style>
  <w:style w:type="paragraph" w:styleId="823">
    <w:name w:val="List Paragraph"/>
    <w:basedOn w:val="646"/>
    <w:uiPriority w:val="34"/>
    <w:qFormat/>
    <w:pPr>
      <w:contextualSpacing/>
      <w:ind w:left="720"/>
    </w:pPr>
  </w:style>
  <w:style w:type="paragraph" w:styleId="824">
    <w:name w:val="No Spacing"/>
    <w:uiPriority w:val="1"/>
    <w:qFormat/>
    <w:rPr>
      <w:rFonts w:hint="default" w:ascii="Times New Roman" w:hAnsi="Times New Roman" w:eastAsia="宋体" w:cs="Times New Roman"/>
    </w:rPr>
  </w:style>
  <w:style w:type="paragraph" w:styleId="825">
    <w:name w:val="Quote"/>
    <w:basedOn w:val="646"/>
    <w:next w:val="646"/>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646"/>
    <w:next w:val="646"/>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Footer Char"/>
    <w:link w:val="646"/>
    <w:uiPriority w:val="99"/>
    <w:qFormat/>
  </w:style>
  <w:style w:type="table" w:styleId="830" w:customStyle="1">
    <w:name w:val="Table Grid Light"/>
    <w:uiPriority w:val="59"/>
    <w:qFormat/>
    <w:tblPr/>
  </w:style>
  <w:style w:type="table" w:styleId="831" w:customStyle="1">
    <w:name w:val="Grid Table 1 Light - Accent 1"/>
    <w:uiPriority w:val="99"/>
    <w:qFormat/>
    <w:tblPr/>
  </w:style>
  <w:style w:type="table" w:styleId="832" w:customStyle="1">
    <w:name w:val="Grid Table 1 Light - Accent 2"/>
    <w:uiPriority w:val="99"/>
    <w:qFormat/>
    <w:tblPr/>
  </w:style>
  <w:style w:type="table" w:styleId="833" w:customStyle="1">
    <w:name w:val="Grid Table 1 Light - Accent 3"/>
    <w:uiPriority w:val="99"/>
    <w:qFormat/>
    <w:tblPr/>
  </w:style>
  <w:style w:type="table" w:styleId="834" w:customStyle="1">
    <w:name w:val="Grid Table 1 Light - Accent 4"/>
    <w:uiPriority w:val="99"/>
    <w:qFormat/>
    <w:tblPr/>
  </w:style>
  <w:style w:type="table" w:styleId="835" w:customStyle="1">
    <w:name w:val="Grid Table 1 Light - Accent 5"/>
    <w:uiPriority w:val="99"/>
    <w:qFormat/>
    <w:tblPr/>
  </w:style>
  <w:style w:type="table" w:styleId="836" w:customStyle="1">
    <w:name w:val="Grid Table 1 Light - Accent 6"/>
    <w:uiPriority w:val="99"/>
    <w:qFormat/>
    <w:tblPr/>
  </w:style>
  <w:style w:type="table" w:styleId="837" w:customStyle="1">
    <w:name w:val="Grid Table 2 - Accent 1"/>
    <w:uiPriority w:val="99"/>
    <w:qFormat/>
    <w:tblPr/>
  </w:style>
  <w:style w:type="table" w:styleId="838" w:customStyle="1">
    <w:name w:val="Grid Table 2 - Accent 2"/>
    <w:uiPriority w:val="99"/>
    <w:qFormat/>
    <w:tblPr/>
  </w:style>
  <w:style w:type="table" w:styleId="839" w:customStyle="1">
    <w:name w:val="Grid Table 2 - Accent 3"/>
    <w:uiPriority w:val="99"/>
    <w:qFormat/>
    <w:tblPr/>
  </w:style>
  <w:style w:type="table" w:styleId="840" w:customStyle="1">
    <w:name w:val="Grid Table 2 - Accent 4"/>
    <w:uiPriority w:val="99"/>
    <w:qFormat/>
    <w:tblPr/>
  </w:style>
  <w:style w:type="table" w:styleId="841" w:customStyle="1">
    <w:name w:val="Grid Table 2 - Accent 5"/>
    <w:uiPriority w:val="99"/>
    <w:qFormat/>
    <w:tblPr/>
  </w:style>
  <w:style w:type="table" w:styleId="842" w:customStyle="1">
    <w:name w:val="Grid Table 2 - Accent 6"/>
    <w:uiPriority w:val="99"/>
    <w:qFormat/>
    <w:tblPr/>
  </w:style>
  <w:style w:type="table" w:styleId="843" w:customStyle="1">
    <w:name w:val="Grid Table 3 - Accent 1"/>
    <w:uiPriority w:val="99"/>
    <w:qFormat/>
    <w:tblPr/>
  </w:style>
  <w:style w:type="table" w:styleId="844" w:customStyle="1">
    <w:name w:val="Grid Table 3 - Accent 2"/>
    <w:uiPriority w:val="99"/>
    <w:qFormat/>
    <w:tblPr/>
  </w:style>
  <w:style w:type="table" w:styleId="845" w:customStyle="1">
    <w:name w:val="Grid Table 3 - Accent 3"/>
    <w:uiPriority w:val="99"/>
    <w:qFormat/>
    <w:tblPr/>
  </w:style>
  <w:style w:type="table" w:styleId="846" w:customStyle="1">
    <w:name w:val="Grid Table 3 - Accent 4"/>
    <w:uiPriority w:val="99"/>
    <w:qFormat/>
    <w:tblPr/>
  </w:style>
  <w:style w:type="table" w:styleId="847" w:customStyle="1">
    <w:name w:val="Grid Table 3 - Accent 5"/>
    <w:uiPriority w:val="99"/>
    <w:qFormat/>
    <w:tblPr/>
  </w:style>
  <w:style w:type="table" w:styleId="848" w:customStyle="1">
    <w:name w:val="Grid Table 3 - Accent 6"/>
    <w:uiPriority w:val="99"/>
    <w:qFormat/>
    <w:tblPr/>
  </w:style>
  <w:style w:type="table" w:styleId="849" w:customStyle="1">
    <w:name w:val="Grid Table 4 - Accent 1"/>
    <w:uiPriority w:val="59"/>
    <w:qFormat/>
    <w:tblPr/>
  </w:style>
  <w:style w:type="table" w:styleId="850" w:customStyle="1">
    <w:name w:val="Grid Table 4 - Accent 2"/>
    <w:uiPriority w:val="59"/>
    <w:qFormat/>
    <w:tblPr/>
  </w:style>
  <w:style w:type="table" w:styleId="851" w:customStyle="1">
    <w:name w:val="Grid Table 4 - Accent 3"/>
    <w:uiPriority w:val="59"/>
    <w:qFormat/>
    <w:tblPr/>
  </w:style>
  <w:style w:type="table" w:styleId="852" w:customStyle="1">
    <w:name w:val="Grid Table 4 - Accent 4"/>
    <w:uiPriority w:val="59"/>
    <w:qFormat/>
    <w:tblPr/>
  </w:style>
  <w:style w:type="table" w:styleId="853" w:customStyle="1">
    <w:name w:val="Grid Table 4 - Accent 5"/>
    <w:uiPriority w:val="59"/>
    <w:qFormat/>
    <w:tblPr/>
  </w:style>
  <w:style w:type="table" w:styleId="854" w:customStyle="1">
    <w:name w:val="Grid Table 4 - Accent 6"/>
    <w:uiPriority w:val="59"/>
    <w:qFormat/>
    <w:tblPr/>
  </w:style>
  <w:style w:type="table" w:styleId="855" w:customStyle="1">
    <w:name w:val="Grid Table 5 Dark- Accent 1"/>
    <w:uiPriority w:val="99"/>
    <w:qFormat/>
    <w:tblPr/>
  </w:style>
  <w:style w:type="table" w:styleId="856" w:customStyle="1">
    <w:name w:val="Grid Table 5 Dark - Accent 2"/>
    <w:uiPriority w:val="99"/>
    <w:qFormat/>
    <w:tblPr/>
  </w:style>
  <w:style w:type="table" w:styleId="857" w:customStyle="1">
    <w:name w:val="Grid Table 5 Dark - Accent 3"/>
    <w:uiPriority w:val="99"/>
    <w:qFormat/>
    <w:tblPr/>
  </w:style>
  <w:style w:type="table" w:styleId="858" w:customStyle="1">
    <w:name w:val="Grid Table 5 Dark- Accent 4"/>
    <w:uiPriority w:val="99"/>
    <w:qFormat/>
    <w:tblPr/>
  </w:style>
  <w:style w:type="table" w:styleId="859" w:customStyle="1">
    <w:name w:val="Grid Table 5 Dark - Accent 5"/>
    <w:uiPriority w:val="99"/>
    <w:qFormat/>
    <w:tblPr/>
  </w:style>
  <w:style w:type="table" w:styleId="860" w:customStyle="1">
    <w:name w:val="Grid Table 5 Dark - Accent 6"/>
    <w:uiPriority w:val="99"/>
    <w:qFormat/>
    <w:tblPr/>
  </w:style>
  <w:style w:type="table" w:styleId="861" w:customStyle="1">
    <w:name w:val="Grid Table 6 Colorful - Accent 1"/>
    <w:uiPriority w:val="99"/>
    <w:qFormat/>
    <w:tblPr/>
  </w:style>
  <w:style w:type="table" w:styleId="862" w:customStyle="1">
    <w:name w:val="Grid Table 6 Colorful - Accent 2"/>
    <w:uiPriority w:val="99"/>
    <w:qFormat/>
    <w:tblPr/>
  </w:style>
  <w:style w:type="table" w:styleId="863" w:customStyle="1">
    <w:name w:val="Grid Table 6 Colorful - Accent 3"/>
    <w:uiPriority w:val="99"/>
    <w:qFormat/>
    <w:tblPr/>
  </w:style>
  <w:style w:type="table" w:styleId="864" w:customStyle="1">
    <w:name w:val="Grid Table 6 Colorful - Accent 4"/>
    <w:uiPriority w:val="99"/>
    <w:qFormat/>
    <w:tblPr/>
  </w:style>
  <w:style w:type="table" w:styleId="865" w:customStyle="1">
    <w:name w:val="Grid Table 6 Colorful - Accent 5"/>
    <w:uiPriority w:val="99"/>
    <w:qFormat/>
    <w:tblPr/>
  </w:style>
  <w:style w:type="table" w:styleId="866" w:customStyle="1">
    <w:name w:val="Grid Table 6 Colorful - Accent 6"/>
    <w:uiPriority w:val="99"/>
    <w:qFormat/>
    <w:tblPr/>
  </w:style>
  <w:style w:type="table" w:styleId="867" w:customStyle="1">
    <w:name w:val="Grid Table 7 Colorful - Accent 1"/>
    <w:uiPriority w:val="99"/>
    <w:qFormat/>
    <w:tblPr/>
  </w:style>
  <w:style w:type="table" w:styleId="868" w:customStyle="1">
    <w:name w:val="Grid Table 7 Colorful - Accent 2"/>
    <w:uiPriority w:val="99"/>
    <w:qFormat/>
    <w:tblPr/>
  </w:style>
  <w:style w:type="table" w:styleId="869" w:customStyle="1">
    <w:name w:val="Grid Table 7 Colorful - Accent 3"/>
    <w:uiPriority w:val="99"/>
    <w:qFormat/>
    <w:tblPr/>
  </w:style>
  <w:style w:type="table" w:styleId="870" w:customStyle="1">
    <w:name w:val="Grid Table 7 Colorful - Accent 4"/>
    <w:uiPriority w:val="99"/>
    <w:qFormat/>
    <w:tblPr/>
  </w:style>
  <w:style w:type="table" w:styleId="871" w:customStyle="1">
    <w:name w:val="Grid Table 7 Colorful - Accent 5"/>
    <w:uiPriority w:val="99"/>
    <w:qFormat/>
    <w:tblPr/>
  </w:style>
  <w:style w:type="table" w:styleId="872" w:customStyle="1">
    <w:name w:val="Grid Table 7 Colorful - Accent 6"/>
    <w:uiPriority w:val="99"/>
    <w:qFormat/>
    <w:tblPr/>
  </w:style>
  <w:style w:type="table" w:styleId="873" w:customStyle="1">
    <w:name w:val="List Table 1 Light - Accent 1"/>
    <w:uiPriority w:val="99"/>
    <w:qFormat/>
    <w:tblPr/>
  </w:style>
  <w:style w:type="table" w:styleId="874" w:customStyle="1">
    <w:name w:val="List Table 1 Light - Accent 2"/>
    <w:uiPriority w:val="99"/>
    <w:qFormat/>
    <w:tblPr/>
  </w:style>
  <w:style w:type="table" w:styleId="875" w:customStyle="1">
    <w:name w:val="List Table 1 Light - Accent 3"/>
    <w:uiPriority w:val="99"/>
    <w:qFormat/>
    <w:tblPr/>
  </w:style>
  <w:style w:type="table" w:styleId="876" w:customStyle="1">
    <w:name w:val="List Table 1 Light - Accent 4"/>
    <w:uiPriority w:val="99"/>
    <w:qFormat/>
    <w:tblPr/>
  </w:style>
  <w:style w:type="table" w:styleId="877" w:customStyle="1">
    <w:name w:val="List Table 1 Light - Accent 5"/>
    <w:uiPriority w:val="99"/>
    <w:qFormat/>
    <w:tblPr/>
  </w:style>
  <w:style w:type="table" w:styleId="878" w:customStyle="1">
    <w:name w:val="List Table 1 Light - Accent 6"/>
    <w:uiPriority w:val="99"/>
    <w:qFormat/>
    <w:tblPr/>
  </w:style>
  <w:style w:type="table" w:styleId="879" w:customStyle="1">
    <w:name w:val="List Table 2 - Accent 1"/>
    <w:uiPriority w:val="99"/>
    <w:qFormat/>
    <w:tblPr/>
  </w:style>
  <w:style w:type="table" w:styleId="880" w:customStyle="1">
    <w:name w:val="List Table 2 - Accent 2"/>
    <w:uiPriority w:val="99"/>
    <w:qFormat/>
    <w:tblPr/>
  </w:style>
  <w:style w:type="table" w:styleId="881" w:customStyle="1">
    <w:name w:val="List Table 2 - Accent 3"/>
    <w:uiPriority w:val="99"/>
    <w:qFormat/>
    <w:tblPr/>
  </w:style>
  <w:style w:type="table" w:styleId="882" w:customStyle="1">
    <w:name w:val="List Table 2 - Accent 4"/>
    <w:uiPriority w:val="99"/>
    <w:qFormat/>
    <w:tblPr/>
  </w:style>
  <w:style w:type="table" w:styleId="883" w:customStyle="1">
    <w:name w:val="List Table 2 - Accent 5"/>
    <w:uiPriority w:val="99"/>
    <w:qFormat/>
    <w:tblPr/>
  </w:style>
  <w:style w:type="table" w:styleId="884" w:customStyle="1">
    <w:name w:val="List Table 2 - Accent 6"/>
    <w:uiPriority w:val="99"/>
    <w:qFormat/>
    <w:tblPr/>
  </w:style>
  <w:style w:type="table" w:styleId="885" w:customStyle="1">
    <w:name w:val="List Table 3 - Accent 1"/>
    <w:uiPriority w:val="99"/>
    <w:qFormat/>
    <w:tblPr/>
  </w:style>
  <w:style w:type="table" w:styleId="886" w:customStyle="1">
    <w:name w:val="List Table 3 - Accent 2"/>
    <w:uiPriority w:val="99"/>
    <w:qFormat/>
    <w:tblPr/>
  </w:style>
  <w:style w:type="table" w:styleId="887" w:customStyle="1">
    <w:name w:val="List Table 3 - Accent 3"/>
    <w:uiPriority w:val="99"/>
    <w:qFormat/>
    <w:tblPr/>
  </w:style>
  <w:style w:type="table" w:styleId="888" w:customStyle="1">
    <w:name w:val="List Table 3 - Accent 4"/>
    <w:uiPriority w:val="99"/>
    <w:qFormat/>
    <w:tblPr/>
  </w:style>
  <w:style w:type="table" w:styleId="889" w:customStyle="1">
    <w:name w:val="List Table 3 - Accent 5"/>
    <w:uiPriority w:val="99"/>
    <w:qFormat/>
    <w:tblPr/>
  </w:style>
  <w:style w:type="table" w:styleId="890" w:customStyle="1">
    <w:name w:val="List Table 3 - Accent 6"/>
    <w:uiPriority w:val="99"/>
    <w:qFormat/>
    <w:tblPr/>
  </w:style>
  <w:style w:type="table" w:styleId="891" w:customStyle="1">
    <w:name w:val="List Table 4 - Accent 1"/>
    <w:uiPriority w:val="99"/>
    <w:qFormat/>
    <w:tblPr/>
  </w:style>
  <w:style w:type="table" w:styleId="892" w:customStyle="1">
    <w:name w:val="List Table 4 - Accent 2"/>
    <w:uiPriority w:val="99"/>
    <w:qFormat/>
    <w:tblPr/>
  </w:style>
  <w:style w:type="table" w:styleId="893" w:customStyle="1">
    <w:name w:val="List Table 4 - Accent 3"/>
    <w:uiPriority w:val="99"/>
    <w:qFormat/>
    <w:tblPr/>
  </w:style>
  <w:style w:type="table" w:styleId="894" w:customStyle="1">
    <w:name w:val="List Table 4 - Accent 4"/>
    <w:uiPriority w:val="99"/>
    <w:qFormat/>
    <w:tblPr/>
  </w:style>
  <w:style w:type="table" w:styleId="895" w:customStyle="1">
    <w:name w:val="List Table 4 - Accent 5"/>
    <w:uiPriority w:val="99"/>
    <w:qFormat/>
    <w:tblPr/>
  </w:style>
  <w:style w:type="table" w:styleId="896" w:customStyle="1">
    <w:name w:val="List Table 4 - Accent 6"/>
    <w:uiPriority w:val="99"/>
    <w:qFormat/>
    <w:tblPr/>
  </w:style>
  <w:style w:type="table" w:styleId="897" w:customStyle="1">
    <w:name w:val="List Table 5 Dark - Accent 1"/>
    <w:uiPriority w:val="99"/>
    <w:qFormat/>
    <w:tblPr/>
  </w:style>
  <w:style w:type="table" w:styleId="898" w:customStyle="1">
    <w:name w:val="List Table 5 Dark - Accent 2"/>
    <w:uiPriority w:val="99"/>
    <w:qFormat/>
    <w:tblPr/>
  </w:style>
  <w:style w:type="table" w:styleId="899" w:customStyle="1">
    <w:name w:val="List Table 5 Dark - Accent 3"/>
    <w:uiPriority w:val="99"/>
    <w:qFormat/>
    <w:tblPr/>
  </w:style>
  <w:style w:type="table" w:styleId="900" w:customStyle="1">
    <w:name w:val="List Table 5 Dark - Accent 4"/>
    <w:uiPriority w:val="99"/>
    <w:qFormat/>
    <w:tblPr/>
  </w:style>
  <w:style w:type="table" w:styleId="901" w:customStyle="1">
    <w:name w:val="List Table 5 Dark - Accent 5"/>
    <w:uiPriority w:val="99"/>
    <w:qFormat/>
    <w:tblPr/>
  </w:style>
  <w:style w:type="table" w:styleId="902" w:customStyle="1">
    <w:name w:val="List Table 5 Dark - Accent 6"/>
    <w:uiPriority w:val="99"/>
    <w:qFormat/>
    <w:tblPr/>
  </w:style>
  <w:style w:type="table" w:styleId="903" w:customStyle="1">
    <w:name w:val="List Table 6 Colorful - Accent 1"/>
    <w:uiPriority w:val="99"/>
    <w:qFormat/>
    <w:tblPr/>
  </w:style>
  <w:style w:type="table" w:styleId="904" w:customStyle="1">
    <w:name w:val="List Table 6 Colorful - Accent 2"/>
    <w:uiPriority w:val="99"/>
    <w:qFormat/>
    <w:tblPr/>
  </w:style>
  <w:style w:type="table" w:styleId="905" w:customStyle="1">
    <w:name w:val="List Table 6 Colorful - Accent 3"/>
    <w:uiPriority w:val="99"/>
    <w:qFormat/>
    <w:tblPr/>
  </w:style>
  <w:style w:type="table" w:styleId="906" w:customStyle="1">
    <w:name w:val="List Table 6 Colorful - Accent 4"/>
    <w:uiPriority w:val="99"/>
    <w:qFormat/>
    <w:tblPr/>
  </w:style>
  <w:style w:type="table" w:styleId="907" w:customStyle="1">
    <w:name w:val="List Table 6 Colorful - Accent 5"/>
    <w:uiPriority w:val="99"/>
    <w:qFormat/>
    <w:tblPr/>
  </w:style>
  <w:style w:type="table" w:styleId="908" w:customStyle="1">
    <w:name w:val="List Table 6 Colorful - Accent 6"/>
    <w:uiPriority w:val="99"/>
    <w:qFormat/>
    <w:tblPr/>
  </w:style>
  <w:style w:type="table" w:styleId="909" w:customStyle="1">
    <w:name w:val="List Table 7 Colorful - Accent 1"/>
    <w:uiPriority w:val="99"/>
    <w:qFormat/>
    <w:tblPr/>
  </w:style>
  <w:style w:type="table" w:styleId="910" w:customStyle="1">
    <w:name w:val="List Table 7 Colorful - Accent 2"/>
    <w:uiPriority w:val="99"/>
    <w:qFormat/>
    <w:tblPr/>
  </w:style>
  <w:style w:type="table" w:styleId="911" w:customStyle="1">
    <w:name w:val="List Table 7 Colorful - Accent 3"/>
    <w:uiPriority w:val="99"/>
    <w:qFormat/>
    <w:tblPr/>
  </w:style>
  <w:style w:type="table" w:styleId="912" w:customStyle="1">
    <w:name w:val="List Table 7 Colorful - Accent 4"/>
    <w:uiPriority w:val="99"/>
    <w:qFormat/>
    <w:tblPr/>
  </w:style>
  <w:style w:type="table" w:styleId="913" w:customStyle="1">
    <w:name w:val="List Table 7 Colorful - Accent 5"/>
    <w:uiPriority w:val="99"/>
    <w:qFormat/>
    <w:tblPr/>
  </w:style>
  <w:style w:type="table" w:styleId="914" w:customStyle="1">
    <w:name w:val="List Table 7 Colorful - Accent 6"/>
    <w:uiPriority w:val="99"/>
    <w:qFormat/>
    <w:tblPr/>
  </w:style>
  <w:style w:type="table" w:styleId="915" w:customStyle="1">
    <w:name w:val="Lined - Accent"/>
    <w:uiPriority w:val="99"/>
    <w:qFormat/>
    <w:rPr>
      <w:color w:val="404040"/>
    </w:rPr>
    <w:tblPr/>
  </w:style>
  <w:style w:type="table" w:styleId="916" w:customStyle="1">
    <w:name w:val="Lined - Accent 1"/>
    <w:uiPriority w:val="99"/>
    <w:qFormat/>
    <w:rPr>
      <w:color w:val="404040"/>
    </w:rPr>
    <w:tblPr/>
  </w:style>
  <w:style w:type="table" w:styleId="917" w:customStyle="1">
    <w:name w:val="Lined - Accent 2"/>
    <w:uiPriority w:val="99"/>
    <w:qFormat/>
    <w:rPr>
      <w:color w:val="404040"/>
    </w:rPr>
    <w:tblPr/>
  </w:style>
  <w:style w:type="table" w:styleId="918" w:customStyle="1">
    <w:name w:val="Lined - Accent 3"/>
    <w:uiPriority w:val="99"/>
    <w:qFormat/>
    <w:rPr>
      <w:color w:val="404040"/>
    </w:rPr>
    <w:tblPr/>
  </w:style>
  <w:style w:type="table" w:styleId="919" w:customStyle="1">
    <w:name w:val="Lined - Accent 4"/>
    <w:uiPriority w:val="99"/>
    <w:qFormat/>
    <w:rPr>
      <w:color w:val="404040"/>
    </w:rPr>
    <w:tblPr/>
  </w:style>
  <w:style w:type="table" w:styleId="920" w:customStyle="1">
    <w:name w:val="Lined - Accent 5"/>
    <w:uiPriority w:val="99"/>
    <w:qFormat/>
    <w:rPr>
      <w:color w:val="404040"/>
    </w:rPr>
    <w:tblPr/>
  </w:style>
  <w:style w:type="table" w:styleId="921" w:customStyle="1">
    <w:name w:val="Lined - Accent 6"/>
    <w:uiPriority w:val="99"/>
    <w:qFormat/>
    <w:rPr>
      <w:color w:val="404040"/>
    </w:rPr>
    <w:tblPr/>
  </w:style>
  <w:style w:type="table" w:styleId="922" w:customStyle="1">
    <w:name w:val="Bordered &amp; Lined - Accent"/>
    <w:uiPriority w:val="99"/>
    <w:qFormat/>
    <w:rPr>
      <w:color w:val="404040"/>
    </w:rPr>
    <w:tblPr/>
  </w:style>
  <w:style w:type="table" w:styleId="923" w:customStyle="1">
    <w:name w:val="Bordered &amp; Lined - Accent 1"/>
    <w:uiPriority w:val="99"/>
    <w:qFormat/>
    <w:rPr>
      <w:color w:val="404040"/>
    </w:rPr>
    <w:tblPr/>
  </w:style>
  <w:style w:type="table" w:styleId="924" w:customStyle="1">
    <w:name w:val="Bordered &amp; Lined - Accent 2"/>
    <w:uiPriority w:val="99"/>
    <w:qFormat/>
    <w:rPr>
      <w:color w:val="404040"/>
    </w:rPr>
    <w:tblPr/>
  </w:style>
  <w:style w:type="table" w:styleId="925" w:customStyle="1">
    <w:name w:val="Bordered &amp; Lined - Accent 3"/>
    <w:uiPriority w:val="99"/>
    <w:qFormat/>
    <w:rPr>
      <w:color w:val="404040"/>
    </w:rPr>
    <w:tblPr/>
  </w:style>
  <w:style w:type="table" w:styleId="926" w:customStyle="1">
    <w:name w:val="Bordered &amp; Lined - Accent 4"/>
    <w:uiPriority w:val="99"/>
    <w:qFormat/>
    <w:rPr>
      <w:color w:val="404040"/>
    </w:rPr>
    <w:tblPr/>
  </w:style>
  <w:style w:type="table" w:styleId="927" w:customStyle="1">
    <w:name w:val="Bordered &amp; Lined - Accent 5"/>
    <w:uiPriority w:val="99"/>
    <w:qFormat/>
    <w:rPr>
      <w:color w:val="404040"/>
    </w:rPr>
    <w:tblPr/>
  </w:style>
  <w:style w:type="table" w:styleId="928" w:customStyle="1">
    <w:name w:val="Bordered &amp; Lined - Accent 6"/>
    <w:uiPriority w:val="99"/>
    <w:qFormat/>
    <w:rPr>
      <w:color w:val="404040"/>
    </w:rPr>
    <w:tblPr/>
  </w:style>
  <w:style w:type="table" w:styleId="929" w:customStyle="1">
    <w:name w:val="Bordered"/>
    <w:uiPriority w:val="99"/>
    <w:qFormat/>
    <w:tblPr/>
  </w:style>
  <w:style w:type="table" w:styleId="930" w:customStyle="1">
    <w:name w:val="Bordered - Accent 1"/>
    <w:uiPriority w:val="99"/>
    <w:qFormat/>
    <w:tblPr/>
  </w:style>
  <w:style w:type="table" w:styleId="931" w:customStyle="1">
    <w:name w:val="Bordered - Accent 2"/>
    <w:uiPriority w:val="99"/>
    <w:qFormat/>
    <w:tblPr/>
  </w:style>
  <w:style w:type="table" w:styleId="932" w:customStyle="1">
    <w:name w:val="Bordered - Accent 3"/>
    <w:uiPriority w:val="99"/>
    <w:qFormat/>
    <w:tblPr/>
  </w:style>
  <w:style w:type="table" w:styleId="933" w:customStyle="1">
    <w:name w:val="Bordered - Accent 4"/>
    <w:uiPriority w:val="99"/>
    <w:qFormat/>
    <w:tblPr/>
  </w:style>
  <w:style w:type="table" w:styleId="934" w:customStyle="1">
    <w:name w:val="Bordered - Accent 5"/>
    <w:uiPriority w:val="99"/>
    <w:qFormat/>
    <w:tblPr/>
  </w:style>
  <w:style w:type="table" w:styleId="935" w:customStyle="1">
    <w:name w:val="Bordered - Accent 6"/>
    <w:uiPriority w:val="99"/>
    <w:qFormat/>
    <w:tblPr/>
  </w:style>
  <w:style w:type="paragraph" w:styleId="936" w:customStyle="1">
    <w:name w:val="TOC 标题11"/>
    <w:uiPriority w:val="39"/>
    <w:unhideWhenUsed/>
    <w:qFormat/>
    <w:rPr>
      <w:rFonts w:hint="default" w:ascii="Times New Roman" w:hAnsi="Times New Roman" w:eastAsia="宋体" w:cs="Times New Roman"/>
    </w:rPr>
  </w:style>
  <w:style w:type="paragraph" w:styleId="937" w:customStyle="1">
    <w:name w:val="标题 11"/>
    <w:basedOn w:val="646"/>
    <w:next w:val="646"/>
    <w:uiPriority w:val="0"/>
    <w:qFormat/>
    <w:pPr>
      <w:jc w:val="center"/>
      <w:keepLines/>
      <w:keepNext/>
      <w:spacing w:line="360" w:lineRule="auto"/>
      <w:outlineLvl w:val="0"/>
    </w:pPr>
    <w:rPr>
      <w:rFonts w:eastAsia="黑体"/>
      <w:b/>
      <w:bCs/>
      <w:sz w:val="32"/>
      <w:szCs w:val="44"/>
    </w:rPr>
  </w:style>
  <w:style w:type="paragraph" w:styleId="938" w:customStyle="1">
    <w:name w:val="标题 21"/>
    <w:basedOn w:val="646"/>
    <w:next w:val="646"/>
    <w:uiPriority w:val="9"/>
    <w:qFormat/>
    <w:pPr>
      <w:keepLines/>
      <w:keepNext/>
      <w:spacing w:line="360" w:lineRule="auto"/>
      <w:outlineLvl w:val="1"/>
    </w:pPr>
    <w:rPr>
      <w:rFonts w:ascii="Arial" w:hAnsi="Arial"/>
      <w:b/>
      <w:bCs/>
      <w:sz w:val="24"/>
      <w:szCs w:val="32"/>
    </w:rPr>
  </w:style>
  <w:style w:type="paragraph" w:styleId="939" w:customStyle="1">
    <w:name w:val="标题 31"/>
    <w:basedOn w:val="646"/>
    <w:next w:val="646"/>
    <w:uiPriority w:val="0"/>
    <w:qFormat/>
    <w:pPr>
      <w:keepLines/>
      <w:keepNext/>
      <w:spacing w:line="360" w:lineRule="auto"/>
      <w:outlineLvl w:val="2"/>
    </w:pPr>
    <w:rPr>
      <w:b/>
      <w:bCs/>
      <w:szCs w:val="32"/>
    </w:rPr>
  </w:style>
  <w:style w:type="paragraph" w:styleId="940" w:customStyle="1">
    <w:name w:val="标题 41"/>
    <w:basedOn w:val="646"/>
    <w:next w:val="646"/>
    <w:uiPriority w:val="9"/>
    <w:qFormat/>
    <w:pPr>
      <w:keepLines/>
      <w:keepNext/>
      <w:spacing w:before="280" w:after="290" w:line="376" w:lineRule="auto"/>
      <w:outlineLvl w:val="3"/>
    </w:pPr>
    <w:rPr>
      <w:rFonts w:ascii="Cambria" w:hAnsi="Cambria"/>
      <w:b/>
      <w:bCs/>
      <w:sz w:val="28"/>
      <w:szCs w:val="28"/>
    </w:rPr>
  </w:style>
  <w:style w:type="character" w:styleId="941" w:customStyle="1">
    <w:name w:val="默认段落字体1"/>
    <w:link w:val="646"/>
    <w:uiPriority w:val="1"/>
    <w:unhideWhenUsed/>
    <w:qFormat/>
  </w:style>
  <w:style w:type="table" w:styleId="942" w:customStyle="1">
    <w:name w:val="普通表格1"/>
    <w:uiPriority w:val="99"/>
    <w:unhideWhenUsed/>
    <w:qFormat/>
    <w:tblPr/>
  </w:style>
  <w:style w:type="paragraph" w:styleId="943" w:customStyle="1">
    <w:name w:val="正文缩进11"/>
    <w:basedOn w:val="646"/>
    <w:link w:val="944"/>
    <w:uiPriority w:val="99"/>
    <w:unhideWhenUsed/>
    <w:qFormat/>
    <w:pPr>
      <w:ind w:firstLine="420"/>
      <w:jc w:val="left"/>
    </w:pPr>
    <w:rPr>
      <w:rFonts w:eastAsia="楷体_GB2312"/>
      <w:sz w:val="24"/>
      <w:szCs w:val="20"/>
    </w:rPr>
  </w:style>
  <w:style w:type="character" w:styleId="944" w:customStyle="1">
    <w:name w:val="正文缩进 字符"/>
    <w:link w:val="943"/>
    <w:uiPriority w:val="0"/>
    <w:qFormat/>
    <w:rPr>
      <w:rFonts w:ascii="Times New Roman" w:hAnsi="Times New Roman" w:eastAsia="楷体_GB2312" w:cs="Times New Roman"/>
      <w:sz w:val="24"/>
      <w:szCs w:val="20"/>
    </w:rPr>
  </w:style>
  <w:style w:type="paragraph" w:styleId="945" w:customStyle="1">
    <w:name w:val="批注文字1"/>
    <w:basedOn w:val="646"/>
    <w:link w:val="946"/>
    <w:uiPriority w:val="99"/>
    <w:unhideWhenUsed/>
    <w:qFormat/>
    <w:pPr>
      <w:jc w:val="left"/>
    </w:pPr>
  </w:style>
  <w:style w:type="character" w:styleId="946" w:customStyle="1">
    <w:name w:val="批注文字 字符"/>
    <w:link w:val="945"/>
    <w:uiPriority w:val="99"/>
    <w:qFormat/>
    <w:rPr>
      <w:sz w:val="21"/>
      <w:szCs w:val="22"/>
    </w:rPr>
  </w:style>
  <w:style w:type="character" w:styleId="947" w:customStyle="1">
    <w:name w:val="正文文本 字符"/>
    <w:link w:val="730"/>
    <w:uiPriority w:val="99"/>
    <w:qFormat/>
    <w:rPr>
      <w:rFonts w:ascii="Times New Roman" w:hAnsi="Times New Roman" w:eastAsia="宋体" w:cs="Times New Roman"/>
      <w:szCs w:val="24"/>
    </w:rPr>
  </w:style>
  <w:style w:type="paragraph" w:styleId="948" w:customStyle="1">
    <w:name w:val="正文文本缩进11"/>
    <w:basedOn w:val="646"/>
    <w:next w:val="949"/>
    <w:uiPriority w:val="99"/>
    <w:unhideWhenUsed/>
    <w:qFormat/>
    <w:pPr>
      <w:ind w:left="420"/>
      <w:spacing w:after="120"/>
    </w:pPr>
    <w:rPr>
      <w:szCs w:val="24"/>
    </w:rPr>
  </w:style>
  <w:style w:type="paragraph" w:styleId="949" w:customStyle="1">
    <w:name w:val="寄信人地址11"/>
    <w:basedOn w:val="646"/>
    <w:uiPriority w:val="0"/>
    <w:qFormat/>
    <w:rPr>
      <w:sz w:val="26"/>
      <w:szCs w:val="24"/>
    </w:rPr>
  </w:style>
  <w:style w:type="paragraph" w:styleId="950" w:customStyle="1">
    <w:name w:val="文本块1"/>
    <w:basedOn w:val="646"/>
    <w:uiPriority w:val="99"/>
    <w:unhideWhenUsed/>
    <w:qFormat/>
    <w:pPr>
      <w:ind w:left="630" w:right="-609" w:firstLine="420"/>
      <w:spacing w:line="360" w:lineRule="auto"/>
    </w:pPr>
    <w:rPr>
      <w:rFonts w:hint="eastAsia" w:ascii="仿宋_GB2312" w:eastAsia="仿宋_GB2312"/>
      <w:szCs w:val="20"/>
    </w:rPr>
  </w:style>
  <w:style w:type="paragraph" w:styleId="951" w:customStyle="1">
    <w:name w:val="日期1"/>
    <w:basedOn w:val="646"/>
    <w:next w:val="646"/>
    <w:uiPriority w:val="0"/>
    <w:qFormat/>
    <w:pPr>
      <w:ind w:left="100"/>
    </w:pPr>
  </w:style>
  <w:style w:type="paragraph" w:styleId="952" w:customStyle="1">
    <w:name w:val="页脚1"/>
    <w:basedOn w:val="646"/>
    <w:uiPriority w:val="99"/>
    <w:unhideWhenUsed/>
    <w:qFormat/>
    <w:pPr>
      <w:jc w:val="left"/>
      <w:tabs>
        <w:tab w:val="center" w:pos="4153" w:leader="none"/>
        <w:tab w:val="right" w:pos="8306" w:leader="none"/>
      </w:tabs>
    </w:pPr>
    <w:rPr>
      <w:sz w:val="18"/>
      <w:szCs w:val="18"/>
    </w:rPr>
  </w:style>
  <w:style w:type="paragraph" w:styleId="953" w:customStyle="1">
    <w:name w:val="页眉1"/>
    <w:basedOn w:val="646"/>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54" w:customStyle="1">
    <w:name w:val="正文文本缩进 31"/>
    <w:basedOn w:val="646"/>
    <w:link w:val="955"/>
    <w:uiPriority w:val="99"/>
    <w:unhideWhenUsed/>
    <w:qFormat/>
    <w:pPr>
      <w:ind w:firstLine="480"/>
      <w:jc w:val="left"/>
      <w:spacing w:line="440" w:lineRule="atLeast"/>
    </w:pPr>
    <w:rPr>
      <w:sz w:val="24"/>
      <w:szCs w:val="24"/>
    </w:rPr>
  </w:style>
  <w:style w:type="character" w:styleId="955" w:customStyle="1">
    <w:name w:val="正文文本缩进 3 字符"/>
    <w:link w:val="954"/>
    <w:uiPriority w:val="0"/>
    <w:qFormat/>
    <w:rPr>
      <w:rFonts w:ascii="Times New Roman" w:hAnsi="Times New Roman" w:eastAsia="宋体" w:cs="Times New Roman"/>
      <w:sz w:val="24"/>
    </w:rPr>
  </w:style>
  <w:style w:type="paragraph" w:styleId="956" w:customStyle="1">
    <w:name w:val="目录 21"/>
    <w:basedOn w:val="646"/>
    <w:next w:val="646"/>
    <w:uiPriority w:val="39"/>
    <w:qFormat/>
    <w:pPr>
      <w:ind w:left="200"/>
      <w:spacing w:line="360" w:lineRule="auto"/>
    </w:pPr>
  </w:style>
  <w:style w:type="paragraph" w:styleId="957" w:customStyle="1">
    <w:name w:val="普通(网站)1"/>
    <w:basedOn w:val="646"/>
    <w:uiPriority w:val="99"/>
    <w:qFormat/>
    <w:pPr>
      <w:jc w:val="center"/>
      <w:spacing w:before="75" w:after="75"/>
    </w:pPr>
    <w:rPr>
      <w:sz w:val="24"/>
      <w:szCs w:val="24"/>
    </w:rPr>
  </w:style>
  <w:style w:type="paragraph" w:styleId="958" w:customStyle="1">
    <w:name w:val="批注主题1"/>
    <w:basedOn w:val="945"/>
    <w:next w:val="945"/>
    <w:link w:val="959"/>
    <w:uiPriority w:val="99"/>
    <w:unhideWhenUsed/>
    <w:qFormat/>
    <w:rPr>
      <w:b/>
      <w:bCs/>
    </w:rPr>
  </w:style>
  <w:style w:type="character" w:styleId="959" w:customStyle="1">
    <w:name w:val="批注主题 字符"/>
    <w:link w:val="958"/>
    <w:uiPriority w:val="99"/>
    <w:semiHidden/>
    <w:qFormat/>
    <w:rPr>
      <w:b/>
      <w:bCs/>
      <w:sz w:val="21"/>
      <w:szCs w:val="22"/>
    </w:rPr>
  </w:style>
  <w:style w:type="paragraph" w:styleId="960" w:customStyle="1">
    <w:name w:val="正文首行缩进11"/>
    <w:basedOn w:val="730"/>
    <w:uiPriority w:val="0"/>
    <w:qFormat/>
    <w:pPr>
      <w:ind w:firstLine="420"/>
    </w:pPr>
    <w:rPr>
      <w:sz w:val="26"/>
    </w:rPr>
  </w:style>
  <w:style w:type="character" w:styleId="961" w:customStyle="1">
    <w:name w:val="要点1"/>
    <w:link w:val="646"/>
    <w:uiPriority w:val="0"/>
    <w:qFormat/>
    <w:rPr>
      <w:rFonts w:ascii="Times New Roman" w:hAnsi="Times New Roman" w:eastAsia="宋体" w:cs="Times New Roman"/>
      <w:b/>
      <w:bCs/>
    </w:rPr>
  </w:style>
  <w:style w:type="character" w:styleId="962" w:customStyle="1">
    <w:name w:val="页码1"/>
    <w:link w:val="646"/>
    <w:uiPriority w:val="99"/>
    <w:unhideWhenUsed/>
    <w:qFormat/>
    <w:rPr>
      <w:rFonts w:ascii="Tahoma" w:hAnsi="Tahoma" w:eastAsia="宋体" w:cs="Times New Roman"/>
      <w:sz w:val="24"/>
      <w:szCs w:val="24"/>
      <w:lang w:val="en-US" w:eastAsia="zh-CN" w:bidi="ar-SA"/>
    </w:rPr>
  </w:style>
  <w:style w:type="character" w:styleId="963" w:customStyle="1">
    <w:name w:val="已访问的超链接1"/>
    <w:link w:val="646"/>
    <w:uiPriority w:val="99"/>
    <w:unhideWhenUsed/>
    <w:qFormat/>
    <w:rPr>
      <w:color w:val="333333"/>
      <w:u w:val="none"/>
    </w:rPr>
  </w:style>
  <w:style w:type="character" w:styleId="964" w:customStyle="1">
    <w:name w:val="强调1"/>
    <w:link w:val="646"/>
    <w:uiPriority w:val="20"/>
    <w:qFormat/>
  </w:style>
  <w:style w:type="character" w:styleId="965" w:customStyle="1">
    <w:name w:val="超链接1"/>
    <w:link w:val="646"/>
    <w:uiPriority w:val="99"/>
    <w:unhideWhenUsed/>
    <w:qFormat/>
    <w:rPr>
      <w:rFonts w:ascii="Times New Roman" w:hAnsi="Times New Roman" w:eastAsia="宋体" w:cs="Times New Roman"/>
      <w:color w:val="0066cc"/>
      <w:sz w:val="21"/>
      <w:szCs w:val="21"/>
      <w:u w:val="none"/>
    </w:rPr>
  </w:style>
  <w:style w:type="character" w:styleId="966" w:customStyle="1">
    <w:name w:val="批注引用1"/>
    <w:link w:val="646"/>
    <w:uiPriority w:val="99"/>
    <w:unhideWhenUsed/>
    <w:qFormat/>
    <w:rPr>
      <w:sz w:val="21"/>
      <w:szCs w:val="21"/>
    </w:rPr>
  </w:style>
  <w:style w:type="character" w:styleId="967" w:customStyle="1">
    <w:name w:val="NormalCharacter1"/>
    <w:link w:val="646"/>
    <w:uiPriority w:val="0"/>
    <w:qFormat/>
    <w:rPr>
      <w:rFonts w:ascii="Calibri" w:hAnsi="Calibri" w:eastAsia="宋体" w:cs="Times New Roman"/>
      <w:sz w:val="21"/>
      <w:szCs w:val="22"/>
      <w:lang w:val="en-US" w:eastAsia="zh-CN" w:bidi="ar-SA"/>
    </w:rPr>
  </w:style>
  <w:style w:type="paragraph" w:styleId="968" w:customStyle="1">
    <w:name w:val="首行缩进"/>
    <w:basedOn w:val="646"/>
    <w:uiPriority w:val="0"/>
    <w:qFormat/>
    <w:pPr>
      <w:ind w:firstLine="480"/>
    </w:pPr>
    <w:rPr>
      <w:szCs w:val="20"/>
      <w:lang w:val="zh-CN"/>
    </w:rPr>
  </w:style>
  <w:style w:type="paragraph" w:styleId="969" w:customStyle="1">
    <w:name w:val="纯文本2"/>
    <w:basedOn w:val="646"/>
    <w:uiPriority w:val="0"/>
    <w:qFormat/>
    <w:rPr>
      <w:rFonts w:ascii="宋体" w:hAnsi="Courier New"/>
      <w:szCs w:val="24"/>
    </w:rPr>
  </w:style>
  <w:style w:type="character" w:styleId="970" w:customStyle="1">
    <w:name w:val="正文文本 Char"/>
    <w:link w:val="646"/>
    <w:uiPriority w:val="99"/>
    <w:semiHidden/>
    <w:qFormat/>
    <w:rPr>
      <w:rFonts w:ascii="Calibri" w:hAnsi="Calibri" w:eastAsia="宋体" w:cs="Times New Roman"/>
      <w:szCs w:val="24"/>
    </w:rPr>
  </w:style>
  <w:style w:type="paragraph" w:styleId="971" w:customStyle="1">
    <w:name w:val="纯文本4"/>
    <w:basedOn w:val="646"/>
    <w:uiPriority w:val="0"/>
    <w:qFormat/>
    <w:rPr>
      <w:rFonts w:ascii="宋体" w:hAnsi="Courier New" w:eastAsia="楷体_GB2312"/>
      <w:sz w:val="26"/>
      <w:szCs w:val="20"/>
    </w:rPr>
  </w:style>
  <w:style w:type="character" w:styleId="972" w:customStyle="1">
    <w:name w:val="first-child"/>
    <w:link w:val="646"/>
    <w:uiPriority w:val="0"/>
    <w:qFormat/>
    <w:rPr>
      <w:rFonts w:ascii="Times New Roman" w:hAnsi="Times New Roman" w:eastAsia="宋体" w:cs="Times New Roman"/>
    </w:rPr>
  </w:style>
  <w:style w:type="character" w:styleId="973" w:customStyle="1">
    <w:name w:val="layui-this"/>
    <w:link w:val="646"/>
    <w:uiPriority w:val="0"/>
    <w:qFormat/>
    <w:rPr>
      <w:rFonts w:ascii="Times New Roman" w:hAnsi="Times New Roman" w:eastAsia="宋体" w:cs="Times New Roman"/>
      <w:shd w:val="clear" w:color="auto" w:fill="ffffff"/>
    </w:rPr>
  </w:style>
  <w:style w:type="character" w:styleId="974" w:customStyle="1">
    <w:name w:val="l-btn-left"/>
    <w:link w:val="646"/>
    <w:uiPriority w:val="0"/>
    <w:qFormat/>
    <w:rPr>
      <w:rFonts w:ascii="Times New Roman" w:hAnsi="Times New Roman" w:eastAsia="宋体" w:cs="Times New Roman"/>
    </w:rPr>
  </w:style>
  <w:style w:type="character" w:styleId="975" w:customStyle="1">
    <w:name w:val="l-btn-text33"/>
    <w:link w:val="646"/>
    <w:uiPriority w:val="0"/>
    <w:qFormat/>
    <w:rPr>
      <w:rFonts w:ascii="Times New Roman" w:hAnsi="Times New Roman" w:eastAsia="宋体" w:cs="Times New Roman"/>
    </w:rPr>
  </w:style>
  <w:style w:type="character" w:styleId="976" w:customStyle="1">
    <w:name w:val="l-btn-text35"/>
    <w:link w:val="646"/>
    <w:uiPriority w:val="0"/>
    <w:qFormat/>
    <w:rPr>
      <w:rFonts w:ascii="Times New Roman" w:hAnsi="Times New Roman" w:eastAsia="宋体" w:cs="Times New Roman"/>
    </w:rPr>
  </w:style>
  <w:style w:type="character" w:styleId="977" w:customStyle="1">
    <w:name w:val="正文文本缩进 3 Char"/>
    <w:link w:val="646"/>
    <w:uiPriority w:val="99"/>
    <w:semiHidden/>
    <w:qFormat/>
    <w:rPr>
      <w:rFonts w:ascii="Times New Roman" w:hAnsi="Times New Roman" w:eastAsia="宋体" w:cs="Times New Roman"/>
      <w:sz w:val="16"/>
      <w:szCs w:val="16"/>
    </w:rPr>
  </w:style>
  <w:style w:type="character" w:styleId="978" w:customStyle="1">
    <w:name w:val="l-btn-text36"/>
    <w:link w:val="646"/>
    <w:uiPriority w:val="0"/>
    <w:qFormat/>
    <w:rPr>
      <w:rFonts w:ascii="Times New Roman" w:hAnsi="Times New Roman" w:eastAsia="宋体" w:cs="Times New Roman"/>
    </w:rPr>
  </w:style>
  <w:style w:type="character" w:styleId="979" w:customStyle="1">
    <w:name w:val="l-btn-text"/>
    <w:link w:val="646"/>
    <w:uiPriority w:val="0"/>
    <w:qFormat/>
    <w:rPr>
      <w:rFonts w:ascii="Times New Roman" w:hAnsi="Times New Roman" w:eastAsia="宋体" w:cs="Times New Roman"/>
    </w:rPr>
  </w:style>
  <w:style w:type="paragraph" w:styleId="980" w:customStyle="1">
    <w:name w:val="正文_0"/>
    <w:uiPriority w:val="0"/>
    <w:qFormat/>
    <w:pPr>
      <w:jc w:val="both"/>
      <w:widowControl w:val="off"/>
    </w:pPr>
    <w:rPr>
      <w:rFonts w:hint="default" w:ascii="Times New Roman" w:hAnsi="Times New Roman" w:eastAsia="宋体" w:cs="Times New Roman"/>
      <w:sz w:val="21"/>
      <w:szCs w:val="22"/>
    </w:rPr>
  </w:style>
  <w:style w:type="paragraph" w:styleId="981" w:customStyle="1">
    <w:name w:val="正文_2"/>
    <w:uiPriority w:val="0"/>
    <w:qFormat/>
    <w:pPr>
      <w:jc w:val="both"/>
      <w:widowControl w:val="off"/>
    </w:pPr>
    <w:rPr>
      <w:rFonts w:hint="default" w:ascii="Times New Roman" w:hAnsi="Times New Roman" w:eastAsia="宋体" w:cs="Times New Roman"/>
      <w:sz w:val="21"/>
      <w:szCs w:val="22"/>
    </w:rPr>
  </w:style>
  <w:style w:type="paragraph" w:styleId="982" w:customStyle="1">
    <w:name w:val="修订1"/>
    <w:uiPriority w:val="99"/>
    <w:unhideWhenUsed/>
    <w:qFormat/>
    <w:rPr>
      <w:rFonts w:hint="default" w:ascii="Times New Roman" w:hAnsi="Times New Roman" w:eastAsia="宋体" w:cs="Times New Roman"/>
      <w:sz w:val="21"/>
      <w:szCs w:val="22"/>
    </w:rPr>
  </w:style>
  <w:style w:type="table" w:styleId="983" w:customStyle="1">
    <w:name w:val="Table Normal_0"/>
    <w:uiPriority w:val="0"/>
    <w:unhideWhenUsed/>
    <w:qFormat/>
    <w:tblPr/>
  </w:style>
  <w:style w:type="table" w:styleId="984" w:customStyle="1">
    <w:name w:val="网格型42"/>
    <w:basedOn w:val="684"/>
    <w:uiPriority w:val="59"/>
    <w:qFormat/>
    <w:rPr>
      <w:rFonts w:ascii="Calibri" w:hAnsi="Calibri"/>
    </w:rPr>
    <w:tblPr/>
  </w:style>
  <w:style w:type="paragraph" w:styleId="985" w:customStyle="1">
    <w:name w:val="修订2"/>
    <w:uiPriority w:val="99"/>
    <w:unhideWhenUsed/>
    <w:qFormat/>
    <w:rPr>
      <w:rFonts w:hint="default" w:ascii="Times New Roman" w:hAnsi="Times New Roman" w:eastAsia="宋体" w:cs="Times New Roman"/>
      <w:sz w:val="21"/>
      <w:szCs w:val="22"/>
    </w:rPr>
  </w:style>
  <w:style w:type="paragraph" w:styleId="986" w:customStyle="1">
    <w:name w:val="修订3"/>
    <w:uiPriority w:val="99"/>
    <w:unhideWhenUsed/>
    <w:qFormat/>
    <w:rPr>
      <w:rFonts w:hint="default" w:ascii="Times New Roman" w:hAnsi="Times New Roman" w:eastAsia="宋体" w:cs="Times New Roman"/>
      <w:sz w:val="21"/>
      <w:szCs w:val="22"/>
    </w:rPr>
  </w:style>
  <w:style w:type="paragraph" w:styleId="987"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rPr>
  </w:style>
  <w:style w:type="character" w:styleId="988" w:customStyle="1">
    <w:name w:val="NormalCharacter11"/>
    <w:link w:val="646"/>
    <w:uiPriority w:val="0"/>
    <w:semiHidden/>
    <w:qFormat/>
  </w:style>
  <w:style w:type="paragraph" w:styleId="989" w:customStyle="1">
    <w:name w:val="UserStyle_62"/>
    <w:basedOn w:val="646"/>
    <w:uiPriority w:val="0"/>
    <w:qFormat/>
    <w:rPr>
      <w:rFonts w:ascii="宋体" w:hAnsi="Courier New"/>
    </w:rPr>
  </w:style>
  <w:style w:type="paragraph" w:styleId="990" w:customStyle="1">
    <w:name w:val="WPSOffice手动目录 1"/>
    <w:uiPriority w:val="0"/>
    <w:qFormat/>
    <w:rPr>
      <w:rFonts w:hint="default" w:ascii="Times New Roman" w:hAnsi="Times New Roman" w:eastAsia="宋体" w:cs="Times New Roman"/>
    </w:rPr>
  </w:style>
  <w:style w:type="paragraph" w:styleId="991" w:customStyle="1">
    <w:name w:val="修订4"/>
    <w:uiPriority w:val="99"/>
    <w:unhideWhenUsed/>
    <w:qFormat/>
    <w:rPr>
      <w:rFonts w:hint="default" w:ascii="Times New Roman" w:hAnsi="Times New Roman" w:eastAsia="宋体" w:cs="Times New Roman"/>
      <w:sz w:val="21"/>
      <w:szCs w:val="22"/>
    </w:rPr>
  </w:style>
  <w:style w:type="paragraph" w:styleId="992" w:customStyle="1">
    <w:name w:val="Table Paragraph"/>
    <w:basedOn w:val="646"/>
    <w:uiPriority w:val="1"/>
    <w:qFormat/>
  </w:style>
  <w:style w:type="character" w:styleId="993" w:customStyle="1">
    <w:name w:val="font01"/>
    <w:link w:val="646"/>
    <w:uiPriority w:val="0"/>
    <w:qFormat/>
    <w:rPr>
      <w:rFonts w:hint="eastAsia" w:ascii="宋体" w:hAnsi="宋体" w:eastAsia="宋体" w:cs="宋体"/>
      <w:color w:val="000000"/>
      <w:sz w:val="24"/>
      <w:szCs w:val="24"/>
      <w:u w:val="none"/>
    </w:rPr>
  </w:style>
  <w:style w:type="paragraph" w:styleId="994" w:customStyle="1">
    <w:name w:val="样式2"/>
    <w:basedOn w:val="646"/>
    <w:uiPriority w:val="0"/>
    <w:qFormat/>
    <w:pPr>
      <w:ind w:firstLine="640"/>
    </w:pPr>
    <w:rPr>
      <w:rFonts w:hint="eastAsia" w:ascii="仿宋_GB2312" w:hAnsi="仿宋_GB2312"/>
    </w:rPr>
  </w:style>
  <w:style w:type="character" w:styleId="995" w:customStyle="1">
    <w:name w:val="NormalCharacter12"/>
    <w:link w:val="646"/>
    <w:uiPriority w:val="0"/>
    <w:qFormat/>
  </w:style>
  <w:style w:type="character" w:styleId="996" w:customStyle="1">
    <w:name w:val="UserStyle_27"/>
    <w:link w:val="997"/>
    <w:uiPriority w:val="0"/>
    <w:qFormat/>
    <w:rPr>
      <w:rFonts w:ascii="Calibri" w:hAnsi="Calibri"/>
      <w:sz w:val="24"/>
      <w:szCs w:val="24"/>
    </w:rPr>
  </w:style>
  <w:style w:type="paragraph" w:styleId="997" w:customStyle="1">
    <w:name w:val="UserStyle_28"/>
    <w:basedOn w:val="646"/>
    <w:link w:val="996"/>
    <w:uiPriority w:val="0"/>
    <w:qFormat/>
    <w:pPr>
      <w:ind w:firstLine="480"/>
      <w:spacing w:line="360" w:lineRule="auto"/>
      <w:widowControl/>
    </w:pPr>
    <w:rPr>
      <w:rFonts w:ascii="Calibri" w:hAnsi="Calibri"/>
      <w:sz w:val="24"/>
      <w:szCs w:val="24"/>
    </w:rPr>
  </w:style>
  <w:style w:type="character" w:styleId="998" w:customStyle="1">
    <w:name w:val="UserStyle_12"/>
    <w:link w:val="999"/>
    <w:uiPriority w:val="0"/>
    <w:qFormat/>
    <w:rPr>
      <w:rFonts w:eastAsia="楷体_GB2312"/>
      <w:sz w:val="24"/>
    </w:rPr>
  </w:style>
  <w:style w:type="paragraph" w:styleId="999" w:customStyle="1">
    <w:name w:val="NormalIndent1"/>
    <w:basedOn w:val="646"/>
    <w:link w:val="998"/>
    <w:uiPriority w:val="0"/>
    <w:qFormat/>
    <w:pPr>
      <w:ind w:firstLine="420"/>
      <w:jc w:val="left"/>
      <w:widowControl/>
    </w:pPr>
    <w:rPr>
      <w:rFonts w:eastAsia="楷体_GB2312"/>
      <w:sz w:val="24"/>
      <w:szCs w:val="20"/>
    </w:rPr>
  </w:style>
  <w:style w:type="character" w:styleId="1000" w:customStyle="1">
    <w:name w:val="font21"/>
    <w:basedOn w:val="683"/>
    <w:link w:val="646"/>
    <w:uiPriority w:val="0"/>
    <w:qFormat/>
    <w:rPr>
      <w:rFonts w:hint="eastAsia" w:ascii="宋体" w:hAnsi="宋体" w:eastAsia="宋体" w:cs="宋体"/>
      <w:color w:val="000000"/>
      <w:sz w:val="20"/>
      <w:szCs w:val="20"/>
      <w:u w:val="none"/>
    </w:rPr>
  </w:style>
  <w:style w:type="character" w:styleId="1001" w:customStyle="1">
    <w:name w:val="font31"/>
    <w:basedOn w:val="683"/>
    <w:link w:val="646"/>
    <w:uiPriority w:val="0"/>
    <w:qFormat/>
    <w:rPr>
      <w:rFonts w:ascii="Arial" w:hAnsi="Arial" w:cs="Arial"/>
      <w:color w:val="000000"/>
      <w:sz w:val="20"/>
      <w:szCs w:val="20"/>
      <w:u w:val="none"/>
    </w:rPr>
  </w:style>
  <w:style w:type="paragraph" w:styleId="1002" w:customStyle="1">
    <w:name w:val="纯文本1"/>
    <w:basedOn w:val="646"/>
    <w:uiPriority w:val="99"/>
    <w:qFormat/>
    <w:rPr>
      <w:rFonts w:ascii="宋体" w:hAnsi="Courier New" w:eastAsia="楷体_GB2312"/>
      <w:sz w:val="28"/>
      <w:szCs w:val="20"/>
      <w:lang w:eastAsia="en-US"/>
    </w:rPr>
  </w:style>
  <w:style w:type="paragraph" w:styleId="1003" w:customStyle="1">
    <w:name w:val="纯文本8"/>
    <w:basedOn w:val="646"/>
    <w:uiPriority w:val="0"/>
    <w:qFormat/>
    <w:rPr>
      <w:rFonts w:ascii="宋体" w:hAnsi="Courier New" w:eastAsia="楷体_GB2312"/>
      <w:sz w:val="26"/>
      <w:szCs w:val="20"/>
    </w:rPr>
  </w:style>
  <w:style w:type="character" w:styleId="1004" w:customStyle="1">
    <w:name w:val="font41"/>
    <w:basedOn w:val="683"/>
    <w:link w:val="646"/>
    <w:uiPriority w:val="0"/>
    <w:qFormat/>
    <w:rPr>
      <w:rFonts w:hint="eastAsia" w:ascii="宋体" w:hAnsi="宋体" w:eastAsia="宋体" w:cs="宋体"/>
      <w:color w:val="000000"/>
      <w:sz w:val="20"/>
      <w:szCs w:val="20"/>
      <w:u w:val="none"/>
    </w:rPr>
  </w:style>
  <w:style w:type="character" w:styleId="1005" w:customStyle="1">
    <w:name w:val="font61"/>
    <w:basedOn w:val="683"/>
    <w:link w:val="646"/>
    <w:uiPriority w:val="0"/>
    <w:qFormat/>
    <w:rPr>
      <w:rFonts w:ascii="Arial" w:hAnsi="Arial" w:cs="Arial"/>
      <w:color w:val="000000"/>
      <w:sz w:val="20"/>
      <w:szCs w:val="20"/>
      <w:u w:val="none"/>
    </w:rPr>
  </w:style>
  <w:style w:type="table" w:styleId="1006" w:customStyle="1">
    <w:name w:val="Table Normal_1"/>
    <w:uiPriority w:val="0"/>
    <w:unhideWhenUsed/>
    <w:qFormat/>
    <w:rPr>
      <w:rFonts w:ascii="Arial" w:hAnsi="Arial" w:cs="Arial"/>
    </w:rPr>
    <w:tblPr/>
  </w:style>
  <w:style w:type="character" w:styleId="1007" w:customStyle="1">
    <w:name w:val="font11"/>
    <w:basedOn w:val="683"/>
    <w:link w:val="646"/>
    <w:uiPriority w:val="0"/>
    <w:qFormat/>
    <w:rPr>
      <w:rFonts w:hint="eastAsia" w:ascii="宋体" w:hAnsi="宋体" w:eastAsia="宋体" w:cs="宋体"/>
      <w:b/>
      <w:bCs/>
      <w:color w:val="000000"/>
      <w:sz w:val="21"/>
      <w:szCs w:val="21"/>
      <w:u w:val="none"/>
    </w:rPr>
  </w:style>
  <w:style w:type="paragraph" w:styleId="1008" w:customStyle="1">
    <w:name w:val="纯文本7"/>
    <w:basedOn w:val="646"/>
    <w:uiPriority w:val="0"/>
    <w:qFormat/>
    <w:rPr>
      <w:rFonts w:ascii="宋体" w:hAnsi="Courier New"/>
      <w:sz w:val="24"/>
      <w:szCs w:val="20"/>
      <w:lang w:val="zh-CN"/>
    </w:rPr>
  </w:style>
  <w:style w:type="paragraph" w:styleId="1009" w:customStyle="1">
    <w:name w:val="Plain Text1"/>
    <w:basedOn w:val="646"/>
    <w:uiPriority w:val="0"/>
    <w:qFormat/>
    <w:rPr>
      <w:rFonts w:ascii="宋体" w:hAnsi="Courier New"/>
      <w:sz w:val="24"/>
      <w:szCs w:val="20"/>
    </w:rPr>
  </w:style>
  <w:style w:type="paragraph" w:styleId="1010" w:customStyle="1">
    <w:name w:val="列出段落1"/>
    <w:basedOn w:val="646"/>
    <w:uiPriority w:val="0"/>
    <w:qFormat/>
    <w:pPr>
      <w:ind w:firstLine="200"/>
      <w:spacing w:line="360" w:lineRule="auto"/>
    </w:pPr>
    <w:rPr>
      <w:rFonts w:ascii="Calibri" w:hAnsi="Calibri"/>
      <w:sz w:val="22"/>
      <w:szCs w:val="20"/>
    </w:rPr>
  </w:style>
  <w:style w:type="character" w:styleId="1011" w:customStyle="1">
    <w:name w:val="font51"/>
    <w:basedOn w:val="656"/>
    <w:uiPriority w:val="0"/>
    <w:qFormat/>
    <w:rPr>
      <w:rFonts w:hint="eastAsia" w:ascii="宋体" w:hAnsi="宋体" w:eastAsia="宋体" w:cs="宋体"/>
      <w:color w:val="000000"/>
      <w:sz w:val="24"/>
      <w:szCs w:val="24"/>
      <w:u w:val="none"/>
    </w:rPr>
  </w:style>
  <w:style w:type="numbering" w:styleId="28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dc:creator>
  <cp:lastModifiedBy>朱湘云</cp:lastModifiedBy>
  <cp:revision>20</cp:revision>
  <dcterms:created xsi:type="dcterms:W3CDTF">2024-03-13T15:14:00Z</dcterms:created>
  <dcterms:modified xsi:type="dcterms:W3CDTF">2026-07-08T07:24:44Z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eyJoZGlkIjoiMzE4ZDlkOTYwM2M4Y2VlMjVjZWRjYzJkMGUwZDRjMzIiLCJ1c2VySWQiOiIyMzgxMDI5NzUifQ==</vt:lpwstr>
  </property>
  <property fmtid="{D5CDD505-2E9C-101B-9397-08002B2CF9AE}" pid="3" name="KSOProductBuildVer">
    <vt:lpwstr>2052-12.1.0.26895</vt:lpwstr>
  </property>
  <property fmtid="{D5CDD505-2E9C-101B-9397-08002B2CF9AE}" pid="4" name="ICV">
    <vt:lpwstr>B696F9B061A743479054884960018EB5_12</vt:lpwstr>
  </property>
</Properties>
</file>